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7B45" w14:textId="3A034572" w:rsidR="000C469F" w:rsidRPr="000C469F" w:rsidRDefault="000C469F" w:rsidP="000C469F">
      <w:pPr>
        <w:spacing w:line="240" w:lineRule="auto"/>
        <w:rPr>
          <w:b/>
          <w:sz w:val="40"/>
          <w:szCs w:val="32"/>
        </w:rPr>
      </w:pPr>
      <w:r>
        <w:rPr>
          <w:rFonts w:cstheme="minorHAnsi"/>
          <w:b/>
          <w:bCs/>
        </w:rPr>
        <w:t>Nr sprawy</w:t>
      </w:r>
      <w:r w:rsidRPr="00C332B5">
        <w:rPr>
          <w:rFonts w:cstheme="minorHAnsi"/>
          <w:b/>
          <w:bCs/>
        </w:rPr>
        <w:t>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427677FA1C044810AD38BB5459CADF8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cstheme="minorHAnsi"/>
              <w:b/>
              <w:bCs/>
            </w:rPr>
            <w:t>O.253.89.2025</w:t>
          </w:r>
        </w:sdtContent>
      </w:sdt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0C469F">
        <w:rPr>
          <w:b/>
        </w:rPr>
        <w:t>Załącznik nr 1</w:t>
      </w:r>
    </w:p>
    <w:p w14:paraId="7DB6B1A9" w14:textId="22C98336" w:rsidR="009A4AA6" w:rsidRDefault="009A4AA6" w:rsidP="009A4AA6">
      <w:pPr>
        <w:jc w:val="center"/>
        <w:rPr>
          <w:b/>
          <w:sz w:val="40"/>
          <w:szCs w:val="32"/>
        </w:rPr>
      </w:pPr>
      <w:r w:rsidRPr="00975C49">
        <w:rPr>
          <w:b/>
          <w:sz w:val="40"/>
          <w:szCs w:val="32"/>
        </w:rPr>
        <w:t>Opis przedmiotu zamówienia</w:t>
      </w:r>
    </w:p>
    <w:p w14:paraId="2BF3393F" w14:textId="77777777" w:rsidR="00DE3E1E" w:rsidRDefault="00DE3E1E" w:rsidP="00DD725A">
      <w:pPr>
        <w:spacing w:line="360" w:lineRule="auto"/>
        <w:ind w:left="284"/>
        <w:contextualSpacing/>
        <w:jc w:val="both"/>
        <w:rPr>
          <w:rFonts w:cstheme="minorHAnsi"/>
          <w:lang w:eastAsia="pl-PL"/>
        </w:rPr>
      </w:pPr>
    </w:p>
    <w:p w14:paraId="3AFF674C" w14:textId="632B752E" w:rsidR="000F589B" w:rsidRDefault="00DD725A" w:rsidP="00DD725A">
      <w:pPr>
        <w:spacing w:line="360" w:lineRule="auto"/>
        <w:ind w:left="284"/>
        <w:contextualSpacing/>
        <w:jc w:val="both"/>
        <w:rPr>
          <w:rFonts w:cstheme="minorHAnsi"/>
          <w:lang w:eastAsia="pl-PL"/>
        </w:rPr>
      </w:pPr>
      <w:r w:rsidRPr="00DE3E1E">
        <w:rPr>
          <w:rFonts w:cstheme="minorHAnsi"/>
          <w:lang w:eastAsia="pl-PL"/>
        </w:rPr>
        <w:t xml:space="preserve">Przedłużenie </w:t>
      </w:r>
      <w:r w:rsidR="005801C7">
        <w:rPr>
          <w:rFonts w:cstheme="minorHAnsi"/>
          <w:lang w:eastAsia="pl-PL"/>
        </w:rPr>
        <w:t>licencji</w:t>
      </w:r>
      <w:r w:rsidRPr="00DE3E1E">
        <w:rPr>
          <w:rFonts w:cstheme="minorHAnsi"/>
          <w:lang w:eastAsia="pl-PL"/>
        </w:rPr>
        <w:t xml:space="preserve"> skanera podatności </w:t>
      </w:r>
      <w:proofErr w:type="spellStart"/>
      <w:r w:rsidRPr="00DE3E1E">
        <w:rPr>
          <w:rFonts w:cstheme="minorHAnsi"/>
          <w:lang w:eastAsia="pl-PL"/>
        </w:rPr>
        <w:t>Nessus</w:t>
      </w:r>
      <w:proofErr w:type="spellEnd"/>
      <w:r w:rsidRPr="00DE3E1E">
        <w:rPr>
          <w:rFonts w:cstheme="minorHAnsi"/>
          <w:lang w:eastAsia="pl-PL"/>
        </w:rPr>
        <w:t xml:space="preserve"> (</w:t>
      </w:r>
      <w:proofErr w:type="spellStart"/>
      <w:r w:rsidRPr="00DE3E1E">
        <w:rPr>
          <w:rFonts w:cstheme="minorHAnsi"/>
          <w:lang w:eastAsia="pl-PL"/>
        </w:rPr>
        <w:t>Customer</w:t>
      </w:r>
      <w:proofErr w:type="spellEnd"/>
      <w:r w:rsidRPr="00DE3E1E">
        <w:rPr>
          <w:rFonts w:cstheme="minorHAnsi"/>
          <w:lang w:eastAsia="pl-PL"/>
        </w:rPr>
        <w:t xml:space="preserve"> ID: 600857)</w:t>
      </w:r>
      <w:r w:rsidR="000F589B">
        <w:rPr>
          <w:rFonts w:cstheme="minorHAnsi"/>
          <w:lang w:eastAsia="pl-PL"/>
        </w:rPr>
        <w:t xml:space="preserve"> ze wsparciem</w:t>
      </w:r>
      <w:r w:rsidR="00BC001C">
        <w:rPr>
          <w:rFonts w:cstheme="minorHAnsi"/>
          <w:lang w:eastAsia="pl-PL"/>
        </w:rPr>
        <w:t xml:space="preserve"> technicznym</w:t>
      </w:r>
      <w:r w:rsidR="000F589B">
        <w:rPr>
          <w:rFonts w:cstheme="minorHAnsi"/>
          <w:lang w:eastAsia="pl-PL"/>
        </w:rPr>
        <w:t xml:space="preserve"> producenta</w:t>
      </w:r>
      <w:r w:rsidRPr="00DE3E1E">
        <w:rPr>
          <w:rFonts w:cstheme="minorHAnsi"/>
          <w:lang w:eastAsia="pl-PL"/>
        </w:rPr>
        <w:t xml:space="preserve"> wraz z podniesieniem funkcjonalności na kolejne 12 miesięcy od dnia 2</w:t>
      </w:r>
      <w:r w:rsidR="00C70B52">
        <w:rPr>
          <w:rFonts w:cstheme="minorHAnsi"/>
          <w:lang w:eastAsia="pl-PL"/>
        </w:rPr>
        <w:t>2</w:t>
      </w:r>
      <w:r w:rsidRPr="00DE3E1E">
        <w:rPr>
          <w:rFonts w:cstheme="minorHAnsi"/>
          <w:lang w:eastAsia="pl-PL"/>
        </w:rPr>
        <w:t>.06.2025 r.</w:t>
      </w:r>
      <w:r w:rsidR="000F589B">
        <w:rPr>
          <w:rFonts w:cstheme="minorHAnsi"/>
          <w:lang w:eastAsia="pl-PL"/>
        </w:rPr>
        <w:t xml:space="preserve"> </w:t>
      </w:r>
    </w:p>
    <w:p w14:paraId="3EDC3447" w14:textId="7D119E76" w:rsidR="00937C91" w:rsidRPr="002513B1" w:rsidRDefault="00DD725A" w:rsidP="002513B1">
      <w:pPr>
        <w:spacing w:line="360" w:lineRule="auto"/>
        <w:ind w:left="284"/>
        <w:contextualSpacing/>
        <w:jc w:val="both"/>
        <w:rPr>
          <w:rFonts w:cstheme="minorHAnsi"/>
          <w:lang w:eastAsia="pl-PL"/>
        </w:rPr>
      </w:pPr>
      <w:r w:rsidRPr="00DE3E1E">
        <w:rPr>
          <w:rFonts w:cstheme="minorHAnsi"/>
          <w:lang w:eastAsia="pl-PL"/>
        </w:rPr>
        <w:t>Licencja w formie elektronicznej.</w:t>
      </w:r>
    </w:p>
    <w:p w14:paraId="3F465679" w14:textId="42B128FE" w:rsidR="00975C49" w:rsidRDefault="00B22C85" w:rsidP="00D06DAA">
      <w:pPr>
        <w:pStyle w:val="Akapitzlist"/>
        <w:numPr>
          <w:ilvl w:val="0"/>
          <w:numId w:val="29"/>
        </w:numPr>
        <w:jc w:val="both"/>
      </w:pPr>
      <w:r>
        <w:t>S</w:t>
      </w:r>
      <w:r w:rsidR="00975C49" w:rsidRPr="00975C49">
        <w:t>kaner podatności infrastruktury IT i aplikacji webowych</w:t>
      </w:r>
      <w:r>
        <w:t>.</w:t>
      </w:r>
    </w:p>
    <w:p w14:paraId="1EF7DD96" w14:textId="3B53CCF7" w:rsidR="00DD17C7" w:rsidRPr="00975C49" w:rsidRDefault="00B22C85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="00DD17C7" w:rsidRPr="00975C49">
        <w:t>musi być zarządzany przez przeglądarkę</w:t>
      </w:r>
      <w:r w:rsidR="00FC6194">
        <w:t>.</w:t>
      </w:r>
    </w:p>
    <w:p w14:paraId="6B7E62A9" w14:textId="77777777" w:rsidR="00B9255F" w:rsidRDefault="00B22C85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="00DD17C7" w:rsidRPr="00975C49">
        <w:t>musi mieć opcję dostarczenia jako oprogramowanie i maszyna wirtualna.</w:t>
      </w:r>
      <w:r w:rsidR="00D06DAA">
        <w:t xml:space="preserve"> </w:t>
      </w:r>
      <w:r w:rsidR="00DD17C7" w:rsidRPr="00975C49">
        <w:t xml:space="preserve">W przypadku dostarczenia  jako maszyna wirtualna muszą być wspierane środowiska Hyper-V oraz Vmware. W przypadku systemu operacyjnego na którym będzie instalowany produkt jako oprogramowanie, muszą być wpierane co najmniej systemy operacyjne: </w:t>
      </w:r>
    </w:p>
    <w:p w14:paraId="77886592" w14:textId="77777777" w:rsidR="00B9255F" w:rsidRDefault="00B9255F" w:rsidP="00B9255F">
      <w:pPr>
        <w:pStyle w:val="Akapitzlist"/>
        <w:numPr>
          <w:ilvl w:val="1"/>
          <w:numId w:val="29"/>
        </w:numPr>
        <w:jc w:val="both"/>
      </w:pPr>
      <w:r w:rsidRPr="00B9255F">
        <w:t>Windows 11, 10 32/64-bit</w:t>
      </w:r>
    </w:p>
    <w:p w14:paraId="7106179F" w14:textId="77777777" w:rsidR="00B9255F" w:rsidRDefault="00B9255F" w:rsidP="00B9255F">
      <w:pPr>
        <w:pStyle w:val="Akapitzlist"/>
        <w:numPr>
          <w:ilvl w:val="1"/>
          <w:numId w:val="29"/>
        </w:numPr>
        <w:jc w:val="both"/>
      </w:pPr>
      <w:r>
        <w:t xml:space="preserve">Windows </w:t>
      </w:r>
      <w:r w:rsidRPr="00B9255F">
        <w:t xml:space="preserve">Server 2012 and 2012 R2 , </w:t>
      </w:r>
      <w:r>
        <w:t xml:space="preserve">Windows </w:t>
      </w:r>
      <w:r w:rsidRPr="00B9255F">
        <w:t xml:space="preserve">Server 2016, </w:t>
      </w:r>
      <w:r>
        <w:t xml:space="preserve">Windows </w:t>
      </w:r>
      <w:r w:rsidRPr="00B9255F">
        <w:t xml:space="preserve">Server 2019, </w:t>
      </w:r>
      <w:r>
        <w:t xml:space="preserve">Windows </w:t>
      </w:r>
      <w:r w:rsidRPr="00B9255F">
        <w:t>Server 2022 (x86_64)</w:t>
      </w:r>
    </w:p>
    <w:p w14:paraId="241C3BC3" w14:textId="77777777" w:rsidR="00B9255F" w:rsidRDefault="00B9255F" w:rsidP="00B9255F">
      <w:pPr>
        <w:pStyle w:val="Akapitzlist"/>
        <w:numPr>
          <w:ilvl w:val="1"/>
          <w:numId w:val="29"/>
        </w:numPr>
        <w:jc w:val="both"/>
      </w:pPr>
      <w:proofErr w:type="spellStart"/>
      <w:r w:rsidRPr="00B9255F">
        <w:t>macOS</w:t>
      </w:r>
      <w:proofErr w:type="spellEnd"/>
      <w:r w:rsidRPr="00B9255F">
        <w:t xml:space="preserve"> 12, 13, 14, and 15 (x86_64, Apple </w:t>
      </w:r>
      <w:proofErr w:type="spellStart"/>
      <w:r w:rsidRPr="00B9255F">
        <w:t>Silicon</w:t>
      </w:r>
      <w:proofErr w:type="spellEnd"/>
      <w:r w:rsidRPr="00B9255F">
        <w:t>)</w:t>
      </w:r>
    </w:p>
    <w:p w14:paraId="17878090" w14:textId="77777777" w:rsidR="00B9255F" w:rsidRDefault="00B9255F" w:rsidP="00B9255F">
      <w:pPr>
        <w:pStyle w:val="Akapitzlist"/>
        <w:numPr>
          <w:ilvl w:val="1"/>
          <w:numId w:val="29"/>
        </w:numPr>
        <w:jc w:val="both"/>
      </w:pPr>
      <w:r w:rsidRPr="00B9255F">
        <w:t>Amazon Linux 2023</w:t>
      </w:r>
    </w:p>
    <w:p w14:paraId="0D70EEBC" w14:textId="42299F7C" w:rsidR="00B9255F" w:rsidRDefault="00B9255F" w:rsidP="00B9255F">
      <w:pPr>
        <w:pStyle w:val="Akapitzlist"/>
        <w:numPr>
          <w:ilvl w:val="1"/>
          <w:numId w:val="29"/>
        </w:numPr>
        <w:jc w:val="both"/>
      </w:pPr>
      <w:proofErr w:type="spellStart"/>
      <w:r w:rsidRPr="00B9255F">
        <w:t>CentOS</w:t>
      </w:r>
      <w:proofErr w:type="spellEnd"/>
      <w:r w:rsidRPr="00B9255F">
        <w:t xml:space="preserve"> </w:t>
      </w:r>
      <w:proofErr w:type="spellStart"/>
      <w:r w:rsidRPr="00B9255F">
        <w:t>Stream</w:t>
      </w:r>
      <w:proofErr w:type="spellEnd"/>
      <w:r w:rsidRPr="00B9255F">
        <w:t xml:space="preserve"> 9 (x86_64)</w:t>
      </w:r>
    </w:p>
    <w:p w14:paraId="6C6C353D" w14:textId="1D202E4C" w:rsidR="00B9255F" w:rsidRDefault="00B9255F" w:rsidP="00B9255F">
      <w:pPr>
        <w:pStyle w:val="Akapitzlist"/>
        <w:numPr>
          <w:ilvl w:val="1"/>
          <w:numId w:val="29"/>
        </w:numPr>
        <w:jc w:val="both"/>
      </w:pPr>
      <w:proofErr w:type="spellStart"/>
      <w:r w:rsidRPr="00B9255F">
        <w:t>Debian</w:t>
      </w:r>
      <w:proofErr w:type="spellEnd"/>
      <w:r w:rsidRPr="00B9255F">
        <w:t xml:space="preserve"> 11 and 12 / Kali Linux 2020 (AMD64)</w:t>
      </w:r>
    </w:p>
    <w:p w14:paraId="77F05C9C" w14:textId="406482BC" w:rsidR="00B9255F" w:rsidRDefault="00B9255F" w:rsidP="00B9255F">
      <w:pPr>
        <w:pStyle w:val="Akapitzlist"/>
        <w:numPr>
          <w:ilvl w:val="1"/>
          <w:numId w:val="29"/>
        </w:numPr>
        <w:jc w:val="both"/>
      </w:pPr>
      <w:r w:rsidRPr="00B9255F">
        <w:t>Fedora 38 and 39 (x86_64)</w:t>
      </w:r>
    </w:p>
    <w:p w14:paraId="4FFAF94F" w14:textId="7FAAE325" w:rsidR="00B9255F" w:rsidRDefault="00B9255F" w:rsidP="00B9255F">
      <w:pPr>
        <w:pStyle w:val="Akapitzlist"/>
        <w:numPr>
          <w:ilvl w:val="1"/>
          <w:numId w:val="29"/>
        </w:numPr>
        <w:jc w:val="both"/>
      </w:pPr>
      <w:proofErr w:type="spellStart"/>
      <w:r w:rsidRPr="00B9255F">
        <w:t>Raspberry</w:t>
      </w:r>
      <w:proofErr w:type="spellEnd"/>
      <w:r w:rsidRPr="00B9255F">
        <w:t xml:space="preserve"> Pi OS (ARMHF)</w:t>
      </w:r>
    </w:p>
    <w:p w14:paraId="7413B373" w14:textId="7BB832D8" w:rsidR="00B9255F" w:rsidRDefault="00B9255F" w:rsidP="00B9255F">
      <w:pPr>
        <w:pStyle w:val="Akapitzlist"/>
        <w:numPr>
          <w:ilvl w:val="1"/>
          <w:numId w:val="29"/>
        </w:numPr>
        <w:jc w:val="both"/>
      </w:pPr>
      <w:r w:rsidRPr="00B9255F">
        <w:t xml:space="preserve">Red </w:t>
      </w:r>
      <w:proofErr w:type="spellStart"/>
      <w:r w:rsidRPr="00B9255F">
        <w:t>Hat</w:t>
      </w:r>
      <w:proofErr w:type="spellEnd"/>
      <w:r w:rsidRPr="00B9255F">
        <w:t xml:space="preserve"> ES 7 / Oracle Linux 7 (</w:t>
      </w:r>
      <w:proofErr w:type="spellStart"/>
      <w:r w:rsidRPr="00B9255F">
        <w:t>including</w:t>
      </w:r>
      <w:proofErr w:type="spellEnd"/>
      <w:r w:rsidRPr="00B9255F">
        <w:t xml:space="preserve"> </w:t>
      </w:r>
      <w:proofErr w:type="spellStart"/>
      <w:r w:rsidRPr="00B9255F">
        <w:t>Unbreakable</w:t>
      </w:r>
      <w:proofErr w:type="spellEnd"/>
      <w:r w:rsidRPr="00B9255F">
        <w:t xml:space="preserve"> Enterprise </w:t>
      </w:r>
      <w:proofErr w:type="spellStart"/>
      <w:r w:rsidRPr="00B9255F">
        <w:t>Kernel</w:t>
      </w:r>
      <w:proofErr w:type="spellEnd"/>
      <w:r w:rsidRPr="00B9255F">
        <w:t>) (x86_64, AArch64)</w:t>
      </w:r>
    </w:p>
    <w:p w14:paraId="23199783" w14:textId="3E66B24E" w:rsidR="00B9255F" w:rsidRDefault="00B9255F" w:rsidP="00B9255F">
      <w:pPr>
        <w:pStyle w:val="Akapitzlist"/>
        <w:numPr>
          <w:ilvl w:val="1"/>
          <w:numId w:val="29"/>
        </w:numPr>
        <w:jc w:val="both"/>
      </w:pPr>
      <w:r w:rsidRPr="00B9255F">
        <w:t xml:space="preserve">Red </w:t>
      </w:r>
      <w:proofErr w:type="spellStart"/>
      <w:r w:rsidRPr="00B9255F">
        <w:t>Hat</w:t>
      </w:r>
      <w:proofErr w:type="spellEnd"/>
      <w:r w:rsidRPr="00B9255F">
        <w:t xml:space="preserve"> ES 8 / Oracle Linux 8 (</w:t>
      </w:r>
      <w:proofErr w:type="spellStart"/>
      <w:r w:rsidRPr="00B9255F">
        <w:t>including</w:t>
      </w:r>
      <w:proofErr w:type="spellEnd"/>
      <w:r w:rsidRPr="00B9255F">
        <w:t xml:space="preserve"> </w:t>
      </w:r>
      <w:proofErr w:type="spellStart"/>
      <w:r w:rsidRPr="00B9255F">
        <w:t>Unbreakable</w:t>
      </w:r>
      <w:proofErr w:type="spellEnd"/>
      <w:r w:rsidRPr="00B9255F">
        <w:t xml:space="preserve"> Enterprise </w:t>
      </w:r>
      <w:proofErr w:type="spellStart"/>
      <w:r w:rsidRPr="00B9255F">
        <w:t>Kernel</w:t>
      </w:r>
      <w:proofErr w:type="spellEnd"/>
      <w:r w:rsidRPr="00B9255F">
        <w:t xml:space="preserve">) / </w:t>
      </w:r>
      <w:proofErr w:type="spellStart"/>
      <w:r w:rsidRPr="00B9255F">
        <w:t>Rocky</w:t>
      </w:r>
      <w:proofErr w:type="spellEnd"/>
      <w:r w:rsidRPr="00B9255F">
        <w:t xml:space="preserve"> Linux 8 (x86_64, AArch64)</w:t>
      </w:r>
    </w:p>
    <w:p w14:paraId="339CCA02" w14:textId="3C5E0553" w:rsidR="00B9255F" w:rsidRDefault="00B9255F" w:rsidP="00B9255F">
      <w:pPr>
        <w:pStyle w:val="Akapitzlist"/>
        <w:numPr>
          <w:ilvl w:val="1"/>
          <w:numId w:val="29"/>
        </w:numPr>
        <w:jc w:val="both"/>
      </w:pPr>
      <w:r w:rsidRPr="00B9255F">
        <w:t xml:space="preserve">Red </w:t>
      </w:r>
      <w:proofErr w:type="spellStart"/>
      <w:r w:rsidRPr="00B9255F">
        <w:t>Hat</w:t>
      </w:r>
      <w:proofErr w:type="spellEnd"/>
      <w:r w:rsidRPr="00B9255F">
        <w:t xml:space="preserve"> ES 9 / Oracle Linux 9 (</w:t>
      </w:r>
      <w:proofErr w:type="spellStart"/>
      <w:r w:rsidRPr="00B9255F">
        <w:t>including</w:t>
      </w:r>
      <w:proofErr w:type="spellEnd"/>
      <w:r w:rsidRPr="00B9255F">
        <w:t xml:space="preserve"> </w:t>
      </w:r>
      <w:proofErr w:type="spellStart"/>
      <w:r w:rsidRPr="00B9255F">
        <w:t>Unbreakable</w:t>
      </w:r>
      <w:proofErr w:type="spellEnd"/>
      <w:r w:rsidRPr="00B9255F">
        <w:t xml:space="preserve"> Enterprise </w:t>
      </w:r>
      <w:proofErr w:type="spellStart"/>
      <w:r w:rsidRPr="00B9255F">
        <w:t>Kernel</w:t>
      </w:r>
      <w:proofErr w:type="spellEnd"/>
      <w:r w:rsidRPr="00B9255F">
        <w:t xml:space="preserve">) / </w:t>
      </w:r>
      <w:proofErr w:type="spellStart"/>
      <w:r w:rsidRPr="00B9255F">
        <w:t>Rocky</w:t>
      </w:r>
      <w:proofErr w:type="spellEnd"/>
      <w:r w:rsidRPr="00B9255F">
        <w:t xml:space="preserve"> Linux 9 / Alma Linux 9 (x86_64, AArch64)</w:t>
      </w:r>
    </w:p>
    <w:p w14:paraId="3F22CF4A" w14:textId="0226BC70" w:rsidR="00B9255F" w:rsidRDefault="00B9255F" w:rsidP="00B9255F">
      <w:pPr>
        <w:pStyle w:val="Akapitzlist"/>
        <w:numPr>
          <w:ilvl w:val="1"/>
          <w:numId w:val="29"/>
        </w:numPr>
        <w:jc w:val="both"/>
      </w:pPr>
      <w:r w:rsidRPr="00B9255F">
        <w:t xml:space="preserve">SUSE 12 SP5, SUSE Enterprise 15 SP2 and </w:t>
      </w:r>
      <w:proofErr w:type="spellStart"/>
      <w:r w:rsidRPr="00B9255F">
        <w:t>later</w:t>
      </w:r>
      <w:proofErr w:type="spellEnd"/>
      <w:r w:rsidRPr="00B9255F">
        <w:t xml:space="preserve"> (x86_64)</w:t>
      </w:r>
    </w:p>
    <w:p w14:paraId="632A3C23" w14:textId="66255754" w:rsidR="00B9255F" w:rsidRDefault="00B9255F" w:rsidP="00B9255F">
      <w:pPr>
        <w:pStyle w:val="Akapitzlist"/>
        <w:numPr>
          <w:ilvl w:val="1"/>
          <w:numId w:val="29"/>
        </w:numPr>
        <w:jc w:val="both"/>
      </w:pPr>
      <w:proofErr w:type="spellStart"/>
      <w:r w:rsidRPr="00B9255F">
        <w:t>Ubuntu</w:t>
      </w:r>
      <w:proofErr w:type="spellEnd"/>
      <w:r w:rsidRPr="00B9255F">
        <w:t xml:space="preserve"> 14.04, 6.04, and 17.10 (i386)</w:t>
      </w:r>
    </w:p>
    <w:p w14:paraId="6A1995FC" w14:textId="627E310F" w:rsidR="00B9255F" w:rsidRDefault="00B9255F" w:rsidP="00B9255F">
      <w:pPr>
        <w:pStyle w:val="Akapitzlist"/>
        <w:numPr>
          <w:ilvl w:val="1"/>
          <w:numId w:val="29"/>
        </w:numPr>
        <w:jc w:val="both"/>
      </w:pPr>
      <w:proofErr w:type="spellStart"/>
      <w:r w:rsidRPr="00B9255F">
        <w:t>Ubuntu</w:t>
      </w:r>
      <w:proofErr w:type="spellEnd"/>
      <w:r w:rsidRPr="00B9255F">
        <w:t xml:space="preserve"> 14.04, 16.04, 17.10, 18.04, 20.04, 22.04, and 24.04 (AMD64)</w:t>
      </w:r>
    </w:p>
    <w:p w14:paraId="25FC8DBF" w14:textId="25AE1CC6" w:rsidR="00DD17C7" w:rsidRPr="00975C49" w:rsidRDefault="00B9255F" w:rsidP="006D00AC">
      <w:pPr>
        <w:pStyle w:val="Akapitzlist"/>
        <w:numPr>
          <w:ilvl w:val="1"/>
          <w:numId w:val="29"/>
        </w:numPr>
        <w:jc w:val="both"/>
      </w:pPr>
      <w:proofErr w:type="spellStart"/>
      <w:r w:rsidRPr="00B9255F">
        <w:t>Ubuntu</w:t>
      </w:r>
      <w:proofErr w:type="spellEnd"/>
      <w:r w:rsidRPr="00B9255F">
        <w:t xml:space="preserve"> 18.04 (AArch64, Graviton2)</w:t>
      </w:r>
    </w:p>
    <w:p w14:paraId="64D6B273" w14:textId="5A1054F3" w:rsidR="00DD17C7" w:rsidRPr="00975C49" w:rsidRDefault="00B22C85" w:rsidP="00D06DAA">
      <w:pPr>
        <w:pStyle w:val="Akapitzlist"/>
        <w:numPr>
          <w:ilvl w:val="0"/>
          <w:numId w:val="29"/>
        </w:numPr>
        <w:jc w:val="both"/>
      </w:pPr>
      <w:r>
        <w:t>L</w:t>
      </w:r>
      <w:r w:rsidR="00DD17C7" w:rsidRPr="00975C49">
        <w:t>icencja nie może być ograniczona ilością skanowanych adresów IP</w:t>
      </w:r>
      <w:r>
        <w:t>.</w:t>
      </w:r>
    </w:p>
    <w:p w14:paraId="1B88CC5B" w14:textId="204AF3FD" w:rsidR="00DD17C7" w:rsidRDefault="00A0432B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="00DD17C7" w:rsidRPr="00975C49">
        <w:t>musi mieć możliwość pracy bez dostępu do Internetu, a dostarczanie nowych reguł skanowania musi odbywać się za pomocą ręcznej aktualizacji z poziomu interfejsu</w:t>
      </w:r>
      <w:r>
        <w:t>.</w:t>
      </w:r>
    </w:p>
    <w:p w14:paraId="767EFE15" w14:textId="6B0D6E1B" w:rsidR="00694EC2" w:rsidRPr="00975C49" w:rsidRDefault="00694EC2" w:rsidP="00D06DAA">
      <w:pPr>
        <w:pStyle w:val="Akapitzlist"/>
        <w:numPr>
          <w:ilvl w:val="0"/>
          <w:numId w:val="29"/>
        </w:numPr>
        <w:jc w:val="both"/>
      </w:pPr>
      <w:r>
        <w:t>A</w:t>
      </w:r>
      <w:r w:rsidRPr="00975C49">
        <w:t>ktualizacja reguł wykrywania podatności musi być wykonywana automatycznie w przypadku dostępu systemu do Internetu</w:t>
      </w:r>
      <w:r>
        <w:t>.</w:t>
      </w:r>
    </w:p>
    <w:p w14:paraId="7FDBD032" w14:textId="59BD5403" w:rsidR="00DF09AD" w:rsidRDefault="00A0432B" w:rsidP="00D06DAA">
      <w:pPr>
        <w:pStyle w:val="Akapitzlist"/>
        <w:numPr>
          <w:ilvl w:val="0"/>
          <w:numId w:val="29"/>
        </w:numPr>
        <w:jc w:val="both"/>
      </w:pPr>
      <w:r>
        <w:t>I</w:t>
      </w:r>
      <w:r w:rsidR="00DD17C7" w:rsidRPr="00975C49">
        <w:t xml:space="preserve">nterfejs </w:t>
      </w:r>
      <w:r>
        <w:t>skanera podatności</w:t>
      </w:r>
      <w:r w:rsidR="00DD17C7" w:rsidRPr="00975C49">
        <w:t xml:space="preserve"> musi przedstawiać informacje o systemie takie jak</w:t>
      </w:r>
      <w:r>
        <w:t>:</w:t>
      </w:r>
      <w:r w:rsidR="00DD17C7" w:rsidRPr="00975C49">
        <w:t xml:space="preserve"> użycie CPU, pamięci, ilość skanowanych systemów, ilość sesji TCP, ruch przesyłany i odbierany </w:t>
      </w:r>
      <w:r w:rsidR="00D06DAA">
        <w:br/>
      </w:r>
      <w:r w:rsidR="00DD17C7" w:rsidRPr="00975C49">
        <w:t>do/z skanera</w:t>
      </w:r>
      <w:r>
        <w:t>.</w:t>
      </w:r>
      <w:r w:rsidR="00DD17C7" w:rsidRPr="00975C49">
        <w:t xml:space="preserve"> </w:t>
      </w:r>
    </w:p>
    <w:p w14:paraId="21D43A46" w14:textId="77777777" w:rsidR="009E6CC4" w:rsidRDefault="00DF09AD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="00DD17C7" w:rsidRPr="00975C49">
        <w:t xml:space="preserve">musi </w:t>
      </w:r>
      <w:r>
        <w:t>mieć</w:t>
      </w:r>
      <w:r w:rsidR="00DD17C7" w:rsidRPr="00975C49">
        <w:t xml:space="preserve"> możliwość określenia ilości jednocześnie skanowanych systemów jak również, maksymaln</w:t>
      </w:r>
      <w:r>
        <w:t>ą</w:t>
      </w:r>
      <w:r w:rsidR="00DD17C7" w:rsidRPr="00975C49">
        <w:t xml:space="preserve"> ilość równoczesnych sesji </w:t>
      </w:r>
      <w:r>
        <w:t>TCP</w:t>
      </w:r>
      <w:r w:rsidR="00DD17C7" w:rsidRPr="00975C49">
        <w:t xml:space="preserve"> do pojedynczego skanowanego systemu, maksymaln</w:t>
      </w:r>
      <w:r>
        <w:t>ą</w:t>
      </w:r>
      <w:r w:rsidR="00DD17C7" w:rsidRPr="00975C49">
        <w:t xml:space="preserve"> ilość równoczesnych sesji TCP w przypadku wykonania skanu sieci</w:t>
      </w:r>
      <w:r>
        <w:t>.</w:t>
      </w:r>
    </w:p>
    <w:p w14:paraId="4C17B6D1" w14:textId="77777777" w:rsidR="009E6CC4" w:rsidRDefault="009E6CC4" w:rsidP="00D06DAA">
      <w:pPr>
        <w:pStyle w:val="Akapitzlist"/>
        <w:numPr>
          <w:ilvl w:val="0"/>
          <w:numId w:val="29"/>
        </w:numPr>
        <w:jc w:val="both"/>
      </w:pPr>
      <w:r>
        <w:lastRenderedPageBreak/>
        <w:t xml:space="preserve">Musi być </w:t>
      </w:r>
      <w:r w:rsidR="00DD17C7" w:rsidRPr="00975C49">
        <w:t>możliwość wymuszenia polityki haseł dla administratorów logujących się do systemu.</w:t>
      </w:r>
    </w:p>
    <w:p w14:paraId="7B5D8879" w14:textId="40E1931D" w:rsidR="009E6CC4" w:rsidRDefault="009E6CC4" w:rsidP="00D06DAA">
      <w:pPr>
        <w:pStyle w:val="Akapitzlist"/>
        <w:numPr>
          <w:ilvl w:val="0"/>
          <w:numId w:val="29"/>
        </w:numPr>
        <w:jc w:val="both"/>
      </w:pPr>
      <w:r>
        <w:t>Skaner podatności m</w:t>
      </w:r>
      <w:r w:rsidR="00DD17C7" w:rsidRPr="00975C49">
        <w:t>usi być dostarczony z predefiniowanymi politykami skanowania</w:t>
      </w:r>
      <w:r>
        <w:t>.</w:t>
      </w:r>
      <w:r w:rsidR="00DD17C7" w:rsidRPr="00975C49">
        <w:t xml:space="preserve"> </w:t>
      </w:r>
      <w:r>
        <w:t>M</w:t>
      </w:r>
      <w:r w:rsidR="00DD17C7" w:rsidRPr="00975C49">
        <w:t>inimum polityka dotycząca wykrycia hostów w sieci</w:t>
      </w:r>
      <w:r w:rsidR="005675D3">
        <w:t>,</w:t>
      </w:r>
      <w:r w:rsidR="00DD17C7" w:rsidRPr="00975C49">
        <w:t xml:space="preserve"> skanowani</w:t>
      </w:r>
      <w:r w:rsidR="005675D3">
        <w:t>e</w:t>
      </w:r>
      <w:r w:rsidR="00DD17C7" w:rsidRPr="00975C49">
        <w:t xml:space="preserve"> pod kontem artefaktów związanych z</w:t>
      </w:r>
      <w:r>
        <w:t>e złośliwym oprogramowaniem</w:t>
      </w:r>
      <w:r w:rsidR="00DD17C7" w:rsidRPr="00975C49">
        <w:t xml:space="preserve"> </w:t>
      </w:r>
      <w:r>
        <w:t>(</w:t>
      </w:r>
      <w:proofErr w:type="spellStart"/>
      <w:r w:rsidR="00DD17C7" w:rsidRPr="00975C49">
        <w:t>malware</w:t>
      </w:r>
      <w:proofErr w:type="spellEnd"/>
      <w:r>
        <w:t>)</w:t>
      </w:r>
      <w:r w:rsidR="005675D3">
        <w:t xml:space="preserve"> </w:t>
      </w:r>
      <w:r>
        <w:t>.</w:t>
      </w:r>
    </w:p>
    <w:p w14:paraId="4C91912C" w14:textId="5478E3C8" w:rsidR="00FD719C" w:rsidRDefault="00FD719C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="00DD17C7" w:rsidRPr="00975C49">
        <w:t xml:space="preserve">musi </w:t>
      </w:r>
      <w:r>
        <w:t>dawać</w:t>
      </w:r>
      <w:r w:rsidR="00DD17C7" w:rsidRPr="00975C49">
        <w:t xml:space="preserve"> możliwość skanowania systemów pod kontem zgodności </w:t>
      </w:r>
      <w:r w:rsidR="00D06DAA">
        <w:br/>
      </w:r>
      <w:r w:rsidR="00DD17C7" w:rsidRPr="00975C49">
        <w:t>z regulacjami takimi jak CIS</w:t>
      </w:r>
      <w:r w:rsidR="009E6CC4">
        <w:t xml:space="preserve"> (Center for Internet Security)</w:t>
      </w:r>
      <w:r w:rsidR="00DD17C7" w:rsidRPr="00975C49">
        <w:t>, DISA</w:t>
      </w:r>
      <w:r w:rsidR="009E6CC4">
        <w:t xml:space="preserve"> (</w:t>
      </w:r>
      <w:proofErr w:type="spellStart"/>
      <w:r w:rsidR="009E6CC4">
        <w:t>Defence</w:t>
      </w:r>
      <w:proofErr w:type="spellEnd"/>
      <w:r w:rsidR="009E6CC4">
        <w:t xml:space="preserve"> </w:t>
      </w:r>
      <w:proofErr w:type="spellStart"/>
      <w:r w:rsidR="009E6CC4">
        <w:t>Industry</w:t>
      </w:r>
      <w:proofErr w:type="spellEnd"/>
      <w:r w:rsidR="009E6CC4">
        <w:t xml:space="preserve"> Security </w:t>
      </w:r>
      <w:proofErr w:type="spellStart"/>
      <w:r w:rsidR="009E6CC4">
        <w:t>Association</w:t>
      </w:r>
      <w:proofErr w:type="spellEnd"/>
      <w:r w:rsidR="009E6CC4">
        <w:t>)</w:t>
      </w:r>
      <w:r w:rsidR="00DD17C7" w:rsidRPr="00975C49">
        <w:t xml:space="preserve">. W przypadku zgodności z regulacjami, producent musi dostarczać gotowe wzorce polityk zgodności z CIS, DISA jak również musi być możliwość zbudowania własnej polityki sprawdzania pod kontem zgodności z przyjętymi regulacjami w firmie w oparciu </w:t>
      </w:r>
      <w:r w:rsidR="00D06DAA">
        <w:br/>
      </w:r>
      <w:r w:rsidR="00DD17C7" w:rsidRPr="00975C49">
        <w:t>o dokumentację dostarczoną przez producenta. Wzorce zgodności z regulacjami dostarczone przez producenta muszą być możliwe do edycji. Sprawdzanie systemu pod kontem zgodności z regulacjami oraz dostęp do wzorców regulacji na stronie producenta nie</w:t>
      </w:r>
      <w:r>
        <w:t xml:space="preserve"> może</w:t>
      </w:r>
      <w:r w:rsidR="00DD17C7" w:rsidRPr="00975C49">
        <w:t xml:space="preserve"> wymaga</w:t>
      </w:r>
      <w:r>
        <w:t>ć</w:t>
      </w:r>
      <w:r w:rsidR="00DD17C7" w:rsidRPr="00975C49">
        <w:t xml:space="preserve"> żadnej dodatkowej licencji</w:t>
      </w:r>
      <w:r>
        <w:t>.</w:t>
      </w:r>
    </w:p>
    <w:p w14:paraId="2BBE04BC" w14:textId="28D5963B" w:rsidR="00B05E81" w:rsidRDefault="00B05E81" w:rsidP="00B05E81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Pr="00975C49">
        <w:t xml:space="preserve">musi </w:t>
      </w:r>
      <w:r>
        <w:t>mieć</w:t>
      </w:r>
      <w:r w:rsidRPr="00975C49">
        <w:t xml:space="preserve"> możliwość</w:t>
      </w:r>
      <w:r>
        <w:t xml:space="preserve"> s</w:t>
      </w:r>
      <w:r w:rsidRPr="00B9255F">
        <w:t>kanowani</w:t>
      </w:r>
      <w:r>
        <w:t>a</w:t>
      </w:r>
      <w:r w:rsidRPr="00B9255F">
        <w:t xml:space="preserve"> zewnętrznej powierzchni ataku</w:t>
      </w:r>
      <w:r w:rsidR="005675D3">
        <w:t>.</w:t>
      </w:r>
    </w:p>
    <w:p w14:paraId="2A4AC1AF" w14:textId="2D08D094" w:rsidR="00B05E81" w:rsidRDefault="00B05E81" w:rsidP="00B05E81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Pr="00975C49">
        <w:t xml:space="preserve">musi </w:t>
      </w:r>
      <w:r>
        <w:t>mieć</w:t>
      </w:r>
      <w:r w:rsidRPr="00975C49">
        <w:t xml:space="preserve"> możliwość</w:t>
      </w:r>
      <w:r w:rsidRPr="002E4626">
        <w:t xml:space="preserve"> dodawania w pełni kwalifikowanych nazw domen (FQDN</w:t>
      </w:r>
      <w:r>
        <w:t>)</w:t>
      </w:r>
      <w:r w:rsidR="005675D3">
        <w:t>.</w:t>
      </w:r>
    </w:p>
    <w:p w14:paraId="10F52FD1" w14:textId="463678CF" w:rsidR="00B05E81" w:rsidRDefault="00B05E81" w:rsidP="00B05E81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Pr="00975C49">
        <w:t xml:space="preserve">musi </w:t>
      </w:r>
      <w:r>
        <w:t>mieć</w:t>
      </w:r>
      <w:r w:rsidRPr="00975C49">
        <w:t xml:space="preserve"> możliwość </w:t>
      </w:r>
      <w:r>
        <w:t>s</w:t>
      </w:r>
      <w:r w:rsidRPr="00B9255F">
        <w:t>kanowanie aplikacji internetowych</w:t>
      </w:r>
      <w:r w:rsidR="005675D3">
        <w:t>.</w:t>
      </w:r>
    </w:p>
    <w:p w14:paraId="563BF6CC" w14:textId="77777777" w:rsidR="005675D3" w:rsidRDefault="00B05E81" w:rsidP="00880308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Pr="00975C49">
        <w:t xml:space="preserve">musi </w:t>
      </w:r>
      <w:r>
        <w:t>mieć</w:t>
      </w:r>
      <w:r w:rsidRPr="00975C49">
        <w:t xml:space="preserve"> możliwość</w:t>
      </w:r>
      <w:r>
        <w:t xml:space="preserve"> s</w:t>
      </w:r>
      <w:r w:rsidRPr="00B9255F">
        <w:t>kanowanie infrastruktury chmurowej</w:t>
      </w:r>
      <w:r w:rsidR="005675D3">
        <w:t xml:space="preserve">. </w:t>
      </w:r>
    </w:p>
    <w:p w14:paraId="19109202" w14:textId="60E855D8" w:rsidR="00B05E81" w:rsidRDefault="005675D3" w:rsidP="00880308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Pr="00975C49">
        <w:t xml:space="preserve">musi </w:t>
      </w:r>
      <w:r>
        <w:t>mieć</w:t>
      </w:r>
      <w:r w:rsidRPr="00975C49">
        <w:t xml:space="preserve"> możliwość</w:t>
      </w:r>
      <w:r>
        <w:t xml:space="preserve"> przeprowadzania skanów</w:t>
      </w:r>
      <w:r w:rsidR="00B05E81" w:rsidRPr="002E4626">
        <w:t xml:space="preserve"> zgodności infrastruktur</w:t>
      </w:r>
      <w:r>
        <w:t>y</w:t>
      </w:r>
      <w:r w:rsidR="00B05E81" w:rsidRPr="002E4626">
        <w:t xml:space="preserve"> chmurow</w:t>
      </w:r>
      <w:r>
        <w:t>ej</w:t>
      </w:r>
      <w:r w:rsidR="00B05E81">
        <w:t xml:space="preserve">, w tym </w:t>
      </w:r>
      <w:r w:rsidR="00B05E81" w:rsidRPr="00B9255F">
        <w:t>gotow</w:t>
      </w:r>
      <w:r w:rsidR="00B05E81">
        <w:t>e</w:t>
      </w:r>
      <w:r w:rsidR="00B05E81" w:rsidRPr="00B9255F">
        <w:t xml:space="preserve"> </w:t>
      </w:r>
      <w:r w:rsidR="00B05E81">
        <w:t>polityki</w:t>
      </w:r>
      <w:r w:rsidR="00B05E81" w:rsidRPr="00B9255F">
        <w:t xml:space="preserve"> skanowani</w:t>
      </w:r>
      <w:r w:rsidR="00B05E81">
        <w:t>a</w:t>
      </w:r>
      <w:r>
        <w:t>.</w:t>
      </w:r>
    </w:p>
    <w:p w14:paraId="5492BC72" w14:textId="77777777" w:rsidR="00FD719C" w:rsidRDefault="00FD719C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="00DD17C7" w:rsidRPr="00975C49">
        <w:t xml:space="preserve">musi </w:t>
      </w:r>
      <w:r>
        <w:t>mieć</w:t>
      </w:r>
      <w:r w:rsidR="00DD17C7" w:rsidRPr="00975C49">
        <w:t xml:space="preserve"> możliwość tworzenia własnej polityki skanowania</w:t>
      </w:r>
      <w:r>
        <w:t>,</w:t>
      </w:r>
      <w:r w:rsidR="00DD17C7" w:rsidRPr="00975C49">
        <w:t xml:space="preserve"> w której administrator wybiera jakie podatności będą sprawdzane</w:t>
      </w:r>
      <w:r>
        <w:t>.</w:t>
      </w:r>
    </w:p>
    <w:p w14:paraId="29BA3C90" w14:textId="77777777" w:rsidR="00FD719C" w:rsidRDefault="00FD719C" w:rsidP="00D06DAA">
      <w:pPr>
        <w:pStyle w:val="Akapitzlist"/>
        <w:numPr>
          <w:ilvl w:val="0"/>
          <w:numId w:val="29"/>
        </w:numPr>
        <w:jc w:val="both"/>
      </w:pPr>
      <w:r>
        <w:t>S</w:t>
      </w:r>
      <w:r w:rsidR="00DD17C7" w:rsidRPr="00975C49">
        <w:t>ystem musi umożliwiać skanowanie z uwierzytelnieniem i bez uwierzytelnienia. W przypadku skanowania z uwierzytelnieniem muszą być wspierane następujące metody:</w:t>
      </w:r>
      <w:r>
        <w:t xml:space="preserve"> </w:t>
      </w:r>
    </w:p>
    <w:p w14:paraId="4A32D23B" w14:textId="7AD5BAFC" w:rsidR="00FD719C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 xml:space="preserve">Windows – </w:t>
      </w:r>
      <w:proofErr w:type="spellStart"/>
      <w:r w:rsidRPr="00975C49">
        <w:t>Kerberos</w:t>
      </w:r>
      <w:proofErr w:type="spellEnd"/>
      <w:r w:rsidRPr="00975C49">
        <w:t xml:space="preserve">, LM </w:t>
      </w:r>
      <w:proofErr w:type="spellStart"/>
      <w:r w:rsidRPr="00975C49">
        <w:t>Hash</w:t>
      </w:r>
      <w:proofErr w:type="spellEnd"/>
      <w:r w:rsidRPr="00975C49">
        <w:t xml:space="preserve">, NTLM </w:t>
      </w:r>
      <w:proofErr w:type="spellStart"/>
      <w:r w:rsidRPr="00975C49">
        <w:t>Hash</w:t>
      </w:r>
      <w:proofErr w:type="spellEnd"/>
      <w:r w:rsidRPr="00975C49">
        <w:t>, hasło</w:t>
      </w:r>
      <w:r w:rsidR="00FD719C">
        <w:t>;</w:t>
      </w:r>
    </w:p>
    <w:p w14:paraId="638184EF" w14:textId="047FFD06" w:rsidR="00FD719C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 xml:space="preserve">SSH – kluczy publiczny, </w:t>
      </w:r>
      <w:proofErr w:type="spellStart"/>
      <w:r w:rsidRPr="00975C49">
        <w:t>Kerberos</w:t>
      </w:r>
      <w:proofErr w:type="spellEnd"/>
      <w:r w:rsidRPr="00975C49">
        <w:t>, hasło, certyfikat</w:t>
      </w:r>
      <w:r w:rsidR="00FD719C">
        <w:t>;</w:t>
      </w:r>
    </w:p>
    <w:p w14:paraId="3C7F133C" w14:textId="77777777" w:rsidR="00DA4432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SNMP3</w:t>
      </w:r>
      <w:r w:rsidR="00FD719C">
        <w:t>;</w:t>
      </w:r>
    </w:p>
    <w:p w14:paraId="2BCDD669" w14:textId="3CC75BA1" w:rsidR="00741C34" w:rsidRDefault="00741C34" w:rsidP="00D06DAA">
      <w:pPr>
        <w:pStyle w:val="Akapitzlist"/>
        <w:numPr>
          <w:ilvl w:val="0"/>
          <w:numId w:val="29"/>
        </w:numPr>
        <w:jc w:val="both"/>
      </w:pPr>
      <w:r>
        <w:t>Skaner podatności musi</w:t>
      </w:r>
      <w:r w:rsidR="00DD17C7" w:rsidRPr="00975C49">
        <w:t> pozwala</w:t>
      </w:r>
      <w:r>
        <w:t>ć</w:t>
      </w:r>
      <w:r w:rsidR="00DD17C7" w:rsidRPr="00975C49">
        <w:t xml:space="preserve"> na tworzenie jak również używanie dostarczonych przez producenta wzorców skanowania pod kontem konfiguracji systemów bezpieczeństwa </w:t>
      </w:r>
      <w:r w:rsidR="00D06DAA">
        <w:br/>
      </w:r>
      <w:r w:rsidR="00DD17C7" w:rsidRPr="00975C49">
        <w:t xml:space="preserve">i sieciowych. Muszą być wspierane przynajmniej wymienione systemy: </w:t>
      </w:r>
    </w:p>
    <w:p w14:paraId="3E963D72" w14:textId="3F11C120" w:rsidR="00741C34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FireEye</w:t>
      </w:r>
      <w:proofErr w:type="spellEnd"/>
      <w:r w:rsidR="00741C34">
        <w:t>;</w:t>
      </w:r>
    </w:p>
    <w:p w14:paraId="77C2CF0B" w14:textId="7DC445CF" w:rsidR="00741C34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SonicWall</w:t>
      </w:r>
      <w:proofErr w:type="spellEnd"/>
      <w:r w:rsidR="00741C34">
        <w:t>;</w:t>
      </w:r>
    </w:p>
    <w:p w14:paraId="6490B0C7" w14:textId="1D046298" w:rsidR="00741C34" w:rsidRDefault="002613BC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Fortinet</w:t>
      </w:r>
      <w:proofErr w:type="spellEnd"/>
      <w:r w:rsidRPr="00975C49">
        <w:t xml:space="preserve"> </w:t>
      </w:r>
      <w:proofErr w:type="spellStart"/>
      <w:r w:rsidRPr="00975C49">
        <w:t>FortiGate</w:t>
      </w:r>
      <w:proofErr w:type="spellEnd"/>
      <w:r w:rsidR="00741C34">
        <w:t>;</w:t>
      </w:r>
    </w:p>
    <w:p w14:paraId="687EE0AF" w14:textId="65BE691E" w:rsidR="00741C34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BlueCoat</w:t>
      </w:r>
      <w:proofErr w:type="spellEnd"/>
      <w:r w:rsidRPr="00975C49">
        <w:t xml:space="preserve"> </w:t>
      </w:r>
      <w:proofErr w:type="spellStart"/>
      <w:r w:rsidRPr="00975C49">
        <w:t>ProxySG</w:t>
      </w:r>
      <w:proofErr w:type="spellEnd"/>
      <w:r w:rsidR="00741C34">
        <w:t>;</w:t>
      </w:r>
    </w:p>
    <w:p w14:paraId="1DA289B9" w14:textId="4F3DE677" w:rsidR="00741C34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Amazon AWS</w:t>
      </w:r>
      <w:r w:rsidR="00741C34">
        <w:t>;</w:t>
      </w:r>
    </w:p>
    <w:p w14:paraId="48FEB929" w14:textId="77777777" w:rsidR="0037717B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 xml:space="preserve">Microsoft </w:t>
      </w:r>
      <w:proofErr w:type="spellStart"/>
      <w:r w:rsidRPr="00975C49">
        <w:t>Azure</w:t>
      </w:r>
      <w:proofErr w:type="spellEnd"/>
      <w:r w:rsidR="00741C34">
        <w:t>;</w:t>
      </w:r>
    </w:p>
    <w:p w14:paraId="61C81C78" w14:textId="13E5A8F9" w:rsidR="0037717B" w:rsidRDefault="0037717B" w:rsidP="005675D3">
      <w:pPr>
        <w:pStyle w:val="Akapitzlist"/>
        <w:numPr>
          <w:ilvl w:val="0"/>
          <w:numId w:val="29"/>
        </w:numPr>
        <w:jc w:val="both"/>
      </w:pPr>
      <w:r>
        <w:t>S</w:t>
      </w:r>
      <w:r w:rsidR="00DD17C7" w:rsidRPr="00975C49">
        <w:t xml:space="preserve">ystem </w:t>
      </w:r>
      <w:r>
        <w:t>musi pozwalać</w:t>
      </w:r>
      <w:r w:rsidR="00DD17C7" w:rsidRPr="00975C49">
        <w:t xml:space="preserve"> na tworzenie harmonogramu skanowania podatności jak również uruchomienia </w:t>
      </w:r>
      <w:r>
        <w:t xml:space="preserve">skanowania </w:t>
      </w:r>
      <w:r w:rsidR="00DD17C7" w:rsidRPr="00975C49">
        <w:t>na żądanie</w:t>
      </w:r>
      <w:r>
        <w:t>.</w:t>
      </w:r>
    </w:p>
    <w:p w14:paraId="1E1F5BD5" w14:textId="77777777" w:rsidR="0037717B" w:rsidRDefault="0037717B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</w:t>
      </w:r>
      <w:r w:rsidR="00DD17C7" w:rsidRPr="00975C49">
        <w:t>musi umożliwiać sprawdzenie konfiguracji systemu bez dostępu do niego. Sprawdzenie ma być dokonan</w:t>
      </w:r>
      <w:r w:rsidR="00975C49" w:rsidRPr="00975C49">
        <w:t>e</w:t>
      </w:r>
      <w:r w:rsidR="00DD17C7" w:rsidRPr="00975C49">
        <w:t xml:space="preserve"> na podstawie pliku konfiguracyjnego. Muszą być wspierane przynajmniej systemy jak:</w:t>
      </w:r>
    </w:p>
    <w:p w14:paraId="3C02C1C0" w14:textId="27250AE6" w:rsidR="0037717B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FireEye</w:t>
      </w:r>
      <w:proofErr w:type="spellEnd"/>
      <w:r w:rsidR="0037717B">
        <w:t>;</w:t>
      </w:r>
    </w:p>
    <w:p w14:paraId="4AC252B4" w14:textId="4C53783E" w:rsidR="0037717B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SonicWall</w:t>
      </w:r>
      <w:proofErr w:type="spellEnd"/>
      <w:r w:rsidR="0037717B">
        <w:t>;</w:t>
      </w:r>
    </w:p>
    <w:p w14:paraId="378602EB" w14:textId="167A963D" w:rsidR="0037717B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Fortinet</w:t>
      </w:r>
      <w:proofErr w:type="spellEnd"/>
      <w:r w:rsidRPr="00975C49">
        <w:t xml:space="preserve"> </w:t>
      </w:r>
      <w:proofErr w:type="spellStart"/>
      <w:r w:rsidRPr="00975C49">
        <w:t>FortiGate</w:t>
      </w:r>
      <w:proofErr w:type="spellEnd"/>
      <w:r w:rsidR="0037717B">
        <w:t>;</w:t>
      </w:r>
    </w:p>
    <w:p w14:paraId="775C6292" w14:textId="77777777" w:rsidR="00763F2F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BlueCoat</w:t>
      </w:r>
      <w:proofErr w:type="spellEnd"/>
      <w:r w:rsidRPr="00975C49">
        <w:t xml:space="preserve"> </w:t>
      </w:r>
      <w:proofErr w:type="spellStart"/>
      <w:r w:rsidRPr="00975C49">
        <w:t>ProxySG</w:t>
      </w:r>
      <w:proofErr w:type="spellEnd"/>
      <w:r w:rsidR="0037717B">
        <w:t>;</w:t>
      </w:r>
    </w:p>
    <w:p w14:paraId="102EFACE" w14:textId="77777777" w:rsidR="00675016" w:rsidRDefault="00DD17C7" w:rsidP="00D06DAA">
      <w:pPr>
        <w:pStyle w:val="Akapitzlist"/>
        <w:numPr>
          <w:ilvl w:val="0"/>
          <w:numId w:val="29"/>
        </w:numPr>
        <w:jc w:val="both"/>
      </w:pPr>
      <w:r w:rsidRPr="00975C49">
        <w:t>System musi umożliwiać skanowanie</w:t>
      </w:r>
      <w:r w:rsidR="00675016">
        <w:t xml:space="preserve"> oraz prezentację wyników skanowania</w:t>
      </w:r>
      <w:r w:rsidRPr="00975C49">
        <w:t xml:space="preserve"> przynajmniej po takich parametrach jak: </w:t>
      </w:r>
    </w:p>
    <w:p w14:paraId="519094DC" w14:textId="6FDDD477" w:rsidR="00675016" w:rsidRDefault="00DD17C7" w:rsidP="00065769">
      <w:pPr>
        <w:pStyle w:val="Akapitzlist"/>
        <w:numPr>
          <w:ilvl w:val="1"/>
          <w:numId w:val="29"/>
        </w:numPr>
        <w:jc w:val="both"/>
      </w:pPr>
      <w:r w:rsidRPr="00975C49">
        <w:lastRenderedPageBreak/>
        <w:t>CVE</w:t>
      </w:r>
      <w:r w:rsidR="00694EC2">
        <w:t>;</w:t>
      </w:r>
    </w:p>
    <w:p w14:paraId="7F40819B" w14:textId="1F2FD171" w:rsidR="00675016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CVSS v3</w:t>
      </w:r>
      <w:r w:rsidR="00694EC2">
        <w:t>;</w:t>
      </w:r>
    </w:p>
    <w:p w14:paraId="20D6022F" w14:textId="6F88D18F" w:rsidR="00675016" w:rsidRDefault="00675016" w:rsidP="00D06DAA">
      <w:pPr>
        <w:pStyle w:val="Akapitzlist"/>
        <w:numPr>
          <w:ilvl w:val="1"/>
          <w:numId w:val="29"/>
        </w:numPr>
        <w:jc w:val="both"/>
      </w:pPr>
      <w:r>
        <w:t>c</w:t>
      </w:r>
      <w:r w:rsidR="00DD17C7" w:rsidRPr="00975C49">
        <w:t xml:space="preserve">zy jest dostępny </w:t>
      </w:r>
      <w:proofErr w:type="spellStart"/>
      <w:r w:rsidR="00DD17C7" w:rsidRPr="00975C49">
        <w:t>exploit</w:t>
      </w:r>
      <w:proofErr w:type="spellEnd"/>
      <w:r w:rsidR="00694EC2">
        <w:t>;</w:t>
      </w:r>
    </w:p>
    <w:p w14:paraId="256DE61D" w14:textId="0C508FF7" w:rsidR="00675016" w:rsidRDefault="00DD17C7" w:rsidP="00D06DAA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hostname</w:t>
      </w:r>
      <w:proofErr w:type="spellEnd"/>
      <w:r w:rsidR="00694EC2">
        <w:t>;</w:t>
      </w:r>
    </w:p>
    <w:p w14:paraId="183255DC" w14:textId="0649EC3B" w:rsidR="00675016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kiedy była upubliczniona aktualizacja na dan</w:t>
      </w:r>
      <w:r w:rsidR="00975C49" w:rsidRPr="00975C49">
        <w:t>ą</w:t>
      </w:r>
      <w:r w:rsidRPr="00975C49">
        <w:t xml:space="preserve"> podatność</w:t>
      </w:r>
      <w:r w:rsidR="00694EC2">
        <w:t>;</w:t>
      </w:r>
    </w:p>
    <w:p w14:paraId="56B6C714" w14:textId="1C265F70" w:rsidR="00675016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port</w:t>
      </w:r>
      <w:r w:rsidR="00694EC2">
        <w:t>;</w:t>
      </w:r>
    </w:p>
    <w:p w14:paraId="49679220" w14:textId="21EEFCEF" w:rsidR="00675016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protokół</w:t>
      </w:r>
      <w:r w:rsidR="00694EC2">
        <w:t>;</w:t>
      </w:r>
    </w:p>
    <w:p w14:paraId="1926771E" w14:textId="48DC83B0" w:rsidR="00675016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wrażliwość w oparciu o punktację CVSS</w:t>
      </w:r>
      <w:r w:rsidR="00694EC2">
        <w:t>;</w:t>
      </w:r>
    </w:p>
    <w:p w14:paraId="6C5BE777" w14:textId="610AEC00" w:rsidR="00675016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zwartość opisu podatności</w:t>
      </w:r>
      <w:r w:rsidR="00694EC2">
        <w:t>;</w:t>
      </w:r>
    </w:p>
    <w:p w14:paraId="6F50B993" w14:textId="4689A47F" w:rsidR="00675016" w:rsidRDefault="00DD17C7" w:rsidP="00065769">
      <w:pPr>
        <w:pStyle w:val="Akapitzlist"/>
        <w:numPr>
          <w:ilvl w:val="1"/>
          <w:numId w:val="29"/>
        </w:numPr>
        <w:jc w:val="both"/>
      </w:pPr>
      <w:proofErr w:type="spellStart"/>
      <w:r w:rsidRPr="00975C49">
        <w:t>Bugtraq</w:t>
      </w:r>
      <w:proofErr w:type="spellEnd"/>
      <w:r w:rsidRPr="00975C49">
        <w:t xml:space="preserve"> ID</w:t>
      </w:r>
      <w:r w:rsidR="00694EC2">
        <w:t>;</w:t>
      </w:r>
    </w:p>
    <w:p w14:paraId="2C65A018" w14:textId="52843A0A" w:rsidR="00675016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CPE</w:t>
      </w:r>
      <w:r w:rsidR="00694EC2">
        <w:t>;</w:t>
      </w:r>
    </w:p>
    <w:p w14:paraId="54CDD817" w14:textId="77777777" w:rsidR="00694EC2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IAVB ID</w:t>
      </w:r>
      <w:r w:rsidR="00694EC2">
        <w:t>;</w:t>
      </w:r>
    </w:p>
    <w:p w14:paraId="12562B6E" w14:textId="77777777" w:rsidR="00694EC2" w:rsidRDefault="00694EC2" w:rsidP="00D06DAA">
      <w:pPr>
        <w:pStyle w:val="Akapitzlist"/>
        <w:numPr>
          <w:ilvl w:val="0"/>
          <w:numId w:val="29"/>
        </w:numPr>
        <w:jc w:val="both"/>
      </w:pPr>
      <w:r>
        <w:t>Skaner podatności</w:t>
      </w:r>
      <w:r w:rsidR="00DD17C7" w:rsidRPr="00975C49">
        <w:t xml:space="preserve"> musi mieć możliwość przetrzymywa</w:t>
      </w:r>
      <w:r>
        <w:t>nia</w:t>
      </w:r>
      <w:r w:rsidR="00DD17C7" w:rsidRPr="00975C49">
        <w:t xml:space="preserve"> histori</w:t>
      </w:r>
      <w:r>
        <w:t>i</w:t>
      </w:r>
      <w:r w:rsidR="00DD17C7" w:rsidRPr="00975C49">
        <w:t xml:space="preserve"> wykonanych skanów</w:t>
      </w:r>
      <w:r>
        <w:t>.</w:t>
      </w:r>
    </w:p>
    <w:p w14:paraId="25149886" w14:textId="77777777" w:rsidR="00694EC2" w:rsidRDefault="00694EC2" w:rsidP="00D06DAA">
      <w:pPr>
        <w:pStyle w:val="Akapitzlist"/>
        <w:numPr>
          <w:ilvl w:val="0"/>
          <w:numId w:val="29"/>
        </w:numPr>
        <w:jc w:val="both"/>
      </w:pPr>
      <w:r>
        <w:t xml:space="preserve">Skaner podatności musi mieć </w:t>
      </w:r>
      <w:r w:rsidR="00DD17C7" w:rsidRPr="00975C49">
        <w:t>możliwość wyeksportowania wyników skanowania przynajmniej do formatów</w:t>
      </w:r>
      <w:r>
        <w:t>:</w:t>
      </w:r>
    </w:p>
    <w:p w14:paraId="0D764B8D" w14:textId="4712FF83" w:rsidR="00694EC2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HTML</w:t>
      </w:r>
      <w:r w:rsidR="00694EC2">
        <w:t>;</w:t>
      </w:r>
    </w:p>
    <w:p w14:paraId="58DBC3AE" w14:textId="4EC3E5C1" w:rsidR="00694EC2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CSV</w:t>
      </w:r>
      <w:r w:rsidR="00694EC2">
        <w:t>;</w:t>
      </w:r>
    </w:p>
    <w:p w14:paraId="2080DA57" w14:textId="77777777" w:rsidR="00694EC2" w:rsidRDefault="00DD17C7" w:rsidP="00D06DAA">
      <w:pPr>
        <w:pStyle w:val="Akapitzlist"/>
        <w:numPr>
          <w:ilvl w:val="1"/>
          <w:numId w:val="29"/>
        </w:numPr>
        <w:jc w:val="both"/>
      </w:pPr>
      <w:r w:rsidRPr="00975C49">
        <w:t>PDF</w:t>
      </w:r>
      <w:r w:rsidR="00694EC2">
        <w:t>;</w:t>
      </w:r>
    </w:p>
    <w:p w14:paraId="7329D571" w14:textId="77777777" w:rsidR="00694EC2" w:rsidRDefault="00694EC2" w:rsidP="00D06DAA">
      <w:pPr>
        <w:pStyle w:val="Akapitzlist"/>
        <w:numPr>
          <w:ilvl w:val="0"/>
          <w:numId w:val="29"/>
        </w:numPr>
        <w:jc w:val="both"/>
      </w:pPr>
      <w:r>
        <w:t>S</w:t>
      </w:r>
      <w:r w:rsidR="00DD17C7" w:rsidRPr="00975C49">
        <w:t>ystem musi prezentować wynik skanowania wraz z rekomendacj</w:t>
      </w:r>
      <w:r>
        <w:t>ą</w:t>
      </w:r>
      <w:r w:rsidR="00DD17C7" w:rsidRPr="00975C49">
        <w:t xml:space="preserve"> od jakich aktualizacji zacząć aby wyeliminować największe ryzyko</w:t>
      </w:r>
      <w:r>
        <w:t>/podatność.</w:t>
      </w:r>
    </w:p>
    <w:p w14:paraId="03846D77" w14:textId="77777777" w:rsidR="00694EC2" w:rsidRDefault="00694EC2" w:rsidP="00D06DAA">
      <w:pPr>
        <w:pStyle w:val="Akapitzlist"/>
        <w:numPr>
          <w:ilvl w:val="0"/>
          <w:numId w:val="29"/>
        </w:numPr>
        <w:jc w:val="both"/>
      </w:pPr>
      <w:r>
        <w:t>S</w:t>
      </w:r>
      <w:r w:rsidR="00DD17C7" w:rsidRPr="00975C49">
        <w:t>ystem musi umożliwiać zmianę wagi wykrytej podatności w wykonanym skanie jak również uwzględnić zmianę w skanach, które będą wykonane w przyszłości</w:t>
      </w:r>
      <w:r>
        <w:t>.</w:t>
      </w:r>
    </w:p>
    <w:p w14:paraId="7BDD86C8" w14:textId="0A3312A9" w:rsidR="003D3097" w:rsidRDefault="003D3097" w:rsidP="00D06DAA">
      <w:pPr>
        <w:pStyle w:val="Akapitzlist"/>
        <w:numPr>
          <w:ilvl w:val="0"/>
          <w:numId w:val="29"/>
        </w:numPr>
        <w:jc w:val="both"/>
      </w:pPr>
      <w:r>
        <w:t>Skaner podatności</w:t>
      </w:r>
      <w:r w:rsidRPr="00975C49">
        <w:t xml:space="preserve"> musi</w:t>
      </w:r>
      <w:r>
        <w:t xml:space="preserve"> posiadać API.</w:t>
      </w:r>
    </w:p>
    <w:p w14:paraId="42314214" w14:textId="650E964B" w:rsidR="003D3097" w:rsidRDefault="003D3097" w:rsidP="00D06DAA">
      <w:pPr>
        <w:pStyle w:val="Akapitzlist"/>
        <w:numPr>
          <w:ilvl w:val="0"/>
          <w:numId w:val="29"/>
        </w:numPr>
        <w:jc w:val="both"/>
      </w:pPr>
      <w:r>
        <w:t>Skaner podatności</w:t>
      </w:r>
      <w:r w:rsidRPr="00975C49">
        <w:t xml:space="preserve"> musi</w:t>
      </w:r>
      <w:r>
        <w:t xml:space="preserve"> umożliwiać konfigurację mailowych notyfikacji z wynikami skanu, rekomendacjami i zaleceniami poprawiającymi bezpieczeństwo.</w:t>
      </w:r>
    </w:p>
    <w:p w14:paraId="65F64C1F" w14:textId="7EDA9B54" w:rsidR="001320FD" w:rsidRDefault="001320FD" w:rsidP="00D06DAA">
      <w:pPr>
        <w:pStyle w:val="Akapitzlist"/>
        <w:numPr>
          <w:ilvl w:val="0"/>
          <w:numId w:val="29"/>
        </w:numPr>
        <w:jc w:val="both"/>
      </w:pPr>
      <w:r>
        <w:t>Wsparcie</w:t>
      </w:r>
      <w:r w:rsidR="00BC001C">
        <w:t xml:space="preserve"> techniczne producenta dla skanera podatności</w:t>
      </w:r>
      <w:r>
        <w:t>:</w:t>
      </w:r>
    </w:p>
    <w:p w14:paraId="7DB708D7" w14:textId="43B3606D" w:rsidR="001320FD" w:rsidRDefault="00BC001C" w:rsidP="001320FD">
      <w:pPr>
        <w:pStyle w:val="Akapitzlist"/>
        <w:numPr>
          <w:ilvl w:val="0"/>
          <w:numId w:val="30"/>
        </w:numPr>
        <w:jc w:val="both"/>
      </w:pPr>
      <w:r>
        <w:t>prawo do bezpłatnego korzystania z wydawanych przez producenta najnowszych wersji, aktualizacji, poprawek;</w:t>
      </w:r>
    </w:p>
    <w:p w14:paraId="265B878A" w14:textId="0E737921" w:rsidR="00BC001C" w:rsidRDefault="00BC001C" w:rsidP="001320FD">
      <w:pPr>
        <w:pStyle w:val="Akapitzlist"/>
        <w:numPr>
          <w:ilvl w:val="0"/>
          <w:numId w:val="30"/>
        </w:numPr>
        <w:jc w:val="both"/>
      </w:pPr>
      <w:r>
        <w:t>dostęp elektroniczny do bazy wiedzy, dokumentacji skanera podatności.</w:t>
      </w:r>
    </w:p>
    <w:sectPr w:rsidR="00BC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8F7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45B46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F7E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77D5A"/>
    <w:multiLevelType w:val="multilevel"/>
    <w:tmpl w:val="3CF61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2661F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AC5BBC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6B5E4A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D66B59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6C228B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A86714"/>
    <w:multiLevelType w:val="hybridMultilevel"/>
    <w:tmpl w:val="6F6E42E8"/>
    <w:name w:val="WW8Num132"/>
    <w:lvl w:ilvl="0" w:tplc="CA48A5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45A43"/>
    <w:multiLevelType w:val="hybridMultilevel"/>
    <w:tmpl w:val="059C9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C5B90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F4946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DF574D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BB3F83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096E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4C7309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FF72E4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74A36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D154E2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366A17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25444D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26578B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1B3438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D452F3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B7349D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F1697A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A122F7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057F71"/>
    <w:multiLevelType w:val="multilevel"/>
    <w:tmpl w:val="07129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2D7D16"/>
    <w:multiLevelType w:val="hybridMultilevel"/>
    <w:tmpl w:val="0DD4F0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094566">
    <w:abstractNumId w:val="15"/>
  </w:num>
  <w:num w:numId="2" w16cid:durableId="1782917879">
    <w:abstractNumId w:val="4"/>
  </w:num>
  <w:num w:numId="3" w16cid:durableId="336427653">
    <w:abstractNumId w:val="21"/>
  </w:num>
  <w:num w:numId="4" w16cid:durableId="2081292906">
    <w:abstractNumId w:val="11"/>
  </w:num>
  <w:num w:numId="5" w16cid:durableId="787623443">
    <w:abstractNumId w:val="24"/>
  </w:num>
  <w:num w:numId="6" w16cid:durableId="2009597688">
    <w:abstractNumId w:val="12"/>
  </w:num>
  <w:num w:numId="7" w16cid:durableId="355275002">
    <w:abstractNumId w:val="5"/>
  </w:num>
  <w:num w:numId="8" w16cid:durableId="70541042">
    <w:abstractNumId w:val="18"/>
  </w:num>
  <w:num w:numId="9" w16cid:durableId="1450510665">
    <w:abstractNumId w:val="20"/>
  </w:num>
  <w:num w:numId="10" w16cid:durableId="604584177">
    <w:abstractNumId w:val="28"/>
  </w:num>
  <w:num w:numId="11" w16cid:durableId="1865247199">
    <w:abstractNumId w:val="23"/>
  </w:num>
  <w:num w:numId="12" w16cid:durableId="1914272548">
    <w:abstractNumId w:val="17"/>
  </w:num>
  <w:num w:numId="13" w16cid:durableId="673267645">
    <w:abstractNumId w:val="8"/>
  </w:num>
  <w:num w:numId="14" w16cid:durableId="1696037110">
    <w:abstractNumId w:val="6"/>
  </w:num>
  <w:num w:numId="15" w16cid:durableId="1535462752">
    <w:abstractNumId w:val="1"/>
  </w:num>
  <w:num w:numId="16" w16cid:durableId="42875759">
    <w:abstractNumId w:val="7"/>
  </w:num>
  <w:num w:numId="17" w16cid:durableId="1076784360">
    <w:abstractNumId w:val="22"/>
  </w:num>
  <w:num w:numId="18" w16cid:durableId="1476339736">
    <w:abstractNumId w:val="25"/>
  </w:num>
  <w:num w:numId="19" w16cid:durableId="1395348051">
    <w:abstractNumId w:val="26"/>
  </w:num>
  <w:num w:numId="20" w16cid:durableId="71582771">
    <w:abstractNumId w:val="27"/>
  </w:num>
  <w:num w:numId="21" w16cid:durableId="2000304336">
    <w:abstractNumId w:val="16"/>
  </w:num>
  <w:num w:numId="22" w16cid:durableId="199051559">
    <w:abstractNumId w:val="0"/>
  </w:num>
  <w:num w:numId="23" w16cid:durableId="1580014942">
    <w:abstractNumId w:val="14"/>
  </w:num>
  <w:num w:numId="24" w16cid:durableId="737481483">
    <w:abstractNumId w:val="13"/>
  </w:num>
  <w:num w:numId="25" w16cid:durableId="362093992">
    <w:abstractNumId w:val="19"/>
  </w:num>
  <w:num w:numId="26" w16cid:durableId="872303023">
    <w:abstractNumId w:val="2"/>
  </w:num>
  <w:num w:numId="27" w16cid:durableId="1694770304">
    <w:abstractNumId w:val="3"/>
  </w:num>
  <w:num w:numId="28" w16cid:durableId="411780868">
    <w:abstractNumId w:val="9"/>
  </w:num>
  <w:num w:numId="29" w16cid:durableId="1223833228">
    <w:abstractNumId w:val="10"/>
  </w:num>
  <w:num w:numId="30" w16cid:durableId="5436353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E9"/>
    <w:rsid w:val="000164D7"/>
    <w:rsid w:val="000255D3"/>
    <w:rsid w:val="00041FD1"/>
    <w:rsid w:val="00064E55"/>
    <w:rsid w:val="00065769"/>
    <w:rsid w:val="000C3551"/>
    <w:rsid w:val="000C469F"/>
    <w:rsid w:val="000C6612"/>
    <w:rsid w:val="000F589B"/>
    <w:rsid w:val="00104A65"/>
    <w:rsid w:val="00111C6B"/>
    <w:rsid w:val="001320FD"/>
    <w:rsid w:val="00173412"/>
    <w:rsid w:val="0020436A"/>
    <w:rsid w:val="00250341"/>
    <w:rsid w:val="002513B1"/>
    <w:rsid w:val="002613BC"/>
    <w:rsid w:val="00295F44"/>
    <w:rsid w:val="002B31B9"/>
    <w:rsid w:val="002E4626"/>
    <w:rsid w:val="002F2DE9"/>
    <w:rsid w:val="00374D2F"/>
    <w:rsid w:val="0037717B"/>
    <w:rsid w:val="003D3097"/>
    <w:rsid w:val="005675D3"/>
    <w:rsid w:val="00580044"/>
    <w:rsid w:val="005801C7"/>
    <w:rsid w:val="00593033"/>
    <w:rsid w:val="005B7A4C"/>
    <w:rsid w:val="00675016"/>
    <w:rsid w:val="00694EC2"/>
    <w:rsid w:val="006E69D1"/>
    <w:rsid w:val="00741C34"/>
    <w:rsid w:val="00763F2F"/>
    <w:rsid w:val="00767895"/>
    <w:rsid w:val="007A2AD1"/>
    <w:rsid w:val="008C4297"/>
    <w:rsid w:val="00937C91"/>
    <w:rsid w:val="00975C49"/>
    <w:rsid w:val="009A4AA6"/>
    <w:rsid w:val="009D1C73"/>
    <w:rsid w:val="009E6CC4"/>
    <w:rsid w:val="00A0432B"/>
    <w:rsid w:val="00A12D47"/>
    <w:rsid w:val="00A40C07"/>
    <w:rsid w:val="00A44B03"/>
    <w:rsid w:val="00A57167"/>
    <w:rsid w:val="00B05E81"/>
    <w:rsid w:val="00B22C85"/>
    <w:rsid w:val="00B25FDA"/>
    <w:rsid w:val="00B9255F"/>
    <w:rsid w:val="00BC001C"/>
    <w:rsid w:val="00C70B52"/>
    <w:rsid w:val="00C77AF3"/>
    <w:rsid w:val="00C831B2"/>
    <w:rsid w:val="00C9562B"/>
    <w:rsid w:val="00D06DAA"/>
    <w:rsid w:val="00DA4432"/>
    <w:rsid w:val="00DD17C7"/>
    <w:rsid w:val="00DD725A"/>
    <w:rsid w:val="00DE3E1E"/>
    <w:rsid w:val="00DF09AD"/>
    <w:rsid w:val="00DF7E48"/>
    <w:rsid w:val="00E22039"/>
    <w:rsid w:val="00E758FA"/>
    <w:rsid w:val="00F951CA"/>
    <w:rsid w:val="00FC6194"/>
    <w:rsid w:val="00F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210D"/>
  <w15:chartTrackingRefBased/>
  <w15:docId w15:val="{97829096-421A-4457-8CAB-E727434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AA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A4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AA6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C6B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0C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677FA1C044810AD38BB5459CADF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B42F96-03B4-4DD7-A1B4-84CB5EF1BBBE}"/>
      </w:docPartPr>
      <w:docPartBody>
        <w:p w:rsidR="00646D59" w:rsidRDefault="00646D59" w:rsidP="00646D59">
          <w:pPr>
            <w:pStyle w:val="427677FA1C044810AD38BB5459CADF8C"/>
          </w:pPr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59"/>
    <w:rsid w:val="00646D59"/>
    <w:rsid w:val="00A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6D59"/>
  </w:style>
  <w:style w:type="paragraph" w:customStyle="1" w:styleId="427677FA1C044810AD38BB5459CADF8C">
    <w:name w:val="427677FA1C044810AD38BB5459CADF8C"/>
    <w:rsid w:val="00646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Trzebiatowski</dc:creator>
  <cp:keywords>O.253.89.2025</cp:keywords>
  <dc:description/>
  <cp:lastModifiedBy>Filip Smoliński</cp:lastModifiedBy>
  <cp:revision>3</cp:revision>
  <cp:lastPrinted>2025-05-27T09:23:00Z</cp:lastPrinted>
  <dcterms:created xsi:type="dcterms:W3CDTF">2025-05-13T11:21:00Z</dcterms:created>
  <dcterms:modified xsi:type="dcterms:W3CDTF">2025-05-27T11:12:00Z</dcterms:modified>
</cp:coreProperties>
</file>