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DAF0" w14:textId="77777777" w:rsidR="00834C3D" w:rsidRPr="00CD09E8" w:rsidRDefault="00834C3D" w:rsidP="00834C3D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32F51364" w14:textId="77777777" w:rsidR="00834C3D" w:rsidRPr="00CD09E8" w:rsidRDefault="00834C3D" w:rsidP="00834C3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307039F2" w14:textId="206CFAD1" w:rsidR="00834C3D" w:rsidRDefault="00A76ABA" w:rsidP="00834C3D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Szczegółowy Opis Przedmiotu Zamówienia</w:t>
      </w:r>
    </w:p>
    <w:p w14:paraId="0EBAF7B5" w14:textId="77777777" w:rsidR="00A76ABA" w:rsidRDefault="00A76ABA" w:rsidP="00834C3D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90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5"/>
        <w:gridCol w:w="7097"/>
      </w:tblGrid>
      <w:tr w:rsidR="00A76ABA" w:rsidRPr="00B36ED5" w14:paraId="264D94A5" w14:textId="77777777" w:rsidTr="00F14923">
        <w:trPr>
          <w:trHeight w:val="30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A148A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bookmarkStart w:id="1" w:name="_Hlk179842664"/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2F854" w14:textId="77777777" w:rsidR="00A76ABA" w:rsidRPr="00B36ED5" w:rsidRDefault="00A76ABA" w:rsidP="00F14923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Szczegółowy opis wymagania </w:t>
            </w:r>
          </w:p>
        </w:tc>
      </w:tr>
      <w:tr w:rsidR="00A76ABA" w:rsidRPr="00B36ED5" w14:paraId="1CC44256" w14:textId="77777777" w:rsidTr="00F14923">
        <w:trPr>
          <w:trHeight w:val="60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C4786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A164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Obudowa typu Rack 19” – musi być dostarczona wraz z szynami do instalacji w szafie umożliwiającymi jej serwisowanie.</w:t>
            </w:r>
          </w:p>
          <w:p w14:paraId="6C1C5EA1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Macierz musi być wyposażona w minimum 2 kontrolery </w:t>
            </w:r>
          </w:p>
          <w:p w14:paraId="17673682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Do urządzenia należy dołączyć kable połączeniowe zgodnie z ilością portów i rodzajem zainstalowanych modułów.</w:t>
            </w:r>
          </w:p>
          <w:p w14:paraId="6DA2E1FB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Oferowane rozwiązanie musi zawierać się w obudowie o maksymalnej wysokości 2U</w:t>
            </w:r>
          </w:p>
        </w:tc>
      </w:tr>
      <w:tr w:rsidR="00A76ABA" w:rsidRPr="00B36ED5" w14:paraId="08D9004D" w14:textId="77777777" w:rsidTr="00F14923">
        <w:trPr>
          <w:trHeight w:val="5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1A34D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Skalowalność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29471" w14:textId="77777777" w:rsidR="00A76ABA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Macierz musi umożliwiać skalowalną rozbudowę on-line Scale-out do minimum 8 kontrolerów </w:t>
            </w: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zarządzanych z jednej konsoli</w:t>
            </w: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i 372 dysków oraz Scale-in poprzez dodawanie półek dyskowych do par kontrolerów. Pojedyncza para kontrolerów musi umożliwiać obsługę minimum 90 dysków NVMe. </w:t>
            </w: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Po takiej rozbudowie musi być możliwość zaprezentowania każdego wolumenu logicznego LUN przez dowolny z kontrolerów bez przerywania dostępu do danych.</w:t>
            </w:r>
          </w:p>
          <w:p w14:paraId="2A159A3B" w14:textId="77777777" w:rsidR="00A76ABA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19CA818F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Macierz musi oferować możliwości rozszerzenia dostępnej pojemności poprzez </w:t>
            </w:r>
            <w:r w:rsidRPr="00356F2A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dodanie pojedynczego nośnika SCM/SSD z interfejsem NVMe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A76ABA" w:rsidRPr="00B36ED5" w14:paraId="39401109" w14:textId="77777777" w:rsidTr="00F14923">
        <w:trPr>
          <w:trHeight w:val="5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A0A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Kontrolery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E20B9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Każdy kontroler macierzy musi być wyposażony w co najmniej 192GB przestrzeni cache służącej do buforowania operacji odczytu oraz zapisu. </w:t>
            </w:r>
          </w:p>
          <w:p w14:paraId="2B7A30CD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Kontrolery muszą wspierać jednocześnie ruch - blokowy i plikowy (wymagane protokoły: iSCSI, FC oraz plikowy CIFS - minimum SMB w wersjach 3, 3.1 FTP i SFTP oraz NFS 3, 4, 4,1 4,2). Nie dopuszcza się realizacji funkcjonalności ruchu plikowego za pomocą dodatkowych/zewnętrznych urz</w:t>
            </w:r>
            <w:r w:rsidRPr="00B36ED5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pl-PL"/>
              </w:rPr>
              <w:t>ądzeń.</w:t>
            </w: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9AEE8EA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Oferowane rozwiązanie musi obsługiwać protokół NVMe na całej ścieżce komunikacji (front-end, back-end). Nie dopuszcza się stosowanie rozwiązania, w którym rozbudowa o dodatkowe półki dyskowe odbywała się po protokole innym niż NVMe.</w:t>
            </w:r>
          </w:p>
          <w:p w14:paraId="162A1494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Macierz musi natywnie wspierać protokół </w:t>
            </w:r>
            <w:r w:rsidRPr="00B36ED5">
              <w:rPr>
                <w:rStyle w:val="cf01"/>
              </w:rPr>
              <w:t>NVMe-oF/FC oraz NVMe/TCP</w:t>
            </w: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676434C0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Kontrolery te muszą działać w sposób redundantny – tj. przy uszkodzeniu dowolnego kontrolera, macierz musi nadal działać i utrzymywać dostęp do odczytu i zapisu danych. Praca w trybie active/active w taki sposób, aby oba kontrolery były aktywne i w tym samym czasie udostępniały urządzenia LUN oraz zasoby plikowe.</w:t>
            </w:r>
          </w:p>
          <w:p w14:paraId="0A48926E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1D262FEC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Macierz musi być odporna na awarię pamięci cache, w szczególności cache przeznaczony do zapisu (ang. write cache) i zapewniać w razie utraty zasilania zabezpieczenie danych niezapisanych na dyski przez nieograniczony czas.</w:t>
            </w:r>
          </w:p>
          <w:p w14:paraId="5D093FC8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Każdy kontroler macierzy musi być oparty o wielordzeniowe procesory (minimum 20 rdzeni łącznie) i pracować z </w:t>
            </w: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częstotliwością minimum 2.4 GHz</w:t>
            </w: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46E0CDB2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Macierz musi umożliwiać wykonywanie procesu aktualizacji mikrokodu w trybie online bez przerywania dostępu do zasobów dyskowych macierzy i przerywania pracy aplikacji.</w:t>
            </w:r>
          </w:p>
        </w:tc>
      </w:tr>
      <w:tr w:rsidR="00A76ABA" w:rsidRPr="00B36ED5" w14:paraId="1B1E5092" w14:textId="77777777" w:rsidTr="00F14923">
        <w:trPr>
          <w:trHeight w:val="55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A6B45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23092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Urządzenie musi być wyposażone w podwójny, redundantny system zasilania i chłodzenia, gwarantujący nieprzerwany dostęp do wolumenów dyskowych (LUN) oraz działania pamięci cache w przypadku awarii jednego ze źródeł zasilania.</w:t>
            </w:r>
          </w:p>
        </w:tc>
      </w:tr>
      <w:tr w:rsidR="00A76ABA" w:rsidRPr="00B36ED5" w14:paraId="12442ADA" w14:textId="77777777" w:rsidTr="00F14923">
        <w:trPr>
          <w:trHeight w:val="90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5AA82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Przestrzeń dyskowa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B2347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Macierz musi zostać dostarczona w konfiguracji/wyposażona w przynajmniej:</w:t>
            </w:r>
          </w:p>
          <w:p w14:paraId="2A3543EB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10 dysków 2.5” </w:t>
            </w: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SSD NVMe Hot-Swap o pojemności min. 1.92TB. Nie dopuszcza się stosowania dedykowanych modułów zamiast urządzeń dyskowych SSD z komórkami innymi niż TLC, SCM oraz NVRAM.</w:t>
            </w:r>
          </w:p>
          <w:p w14:paraId="587B6237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Macierz musi umożliwiać instalację minimum 11 dodatkowych dysków NVMe bez dodawania półek, kontrolerów, czy innych elementów (jedynymi elementami dodawanymi jako rozbudowa muszą być same dyski)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1073BBA3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Dostarczona Macierz musi zapewnić przestrzeń użyteczną minimum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2.8</w:t>
            </w: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TiB (1TiB=1024GiB)</w:t>
            </w:r>
          </w:p>
          <w:p w14:paraId="42F22605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Dostarczona Macierz musi zapewnić przestrzeń efektywną (po zastosowaniu mechanizmów kompresji i deduplikacji) minimum 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TiB</w:t>
            </w:r>
          </w:p>
          <w:p w14:paraId="5EA9646F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Osiągnięta przestrzeń 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TiB musi być zapewniona i gwarantowana przez producenta macierzy. Macierz musi posiadać możliwość zapełnienia całej dostarczonej przestrzeni. Jeśli macierz pozwala na zapełnienie tylko części przestrzeni (np. 80%) to pozostająca „pusta- niewykorzystana” przestrzeń nie będzie wliczona w dostarczoną przestrzeń.</w:t>
            </w:r>
          </w:p>
          <w:p w14:paraId="237ECF44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E22E7B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Macierz w dostarczonej konfiguracji (z włączoną deduplikacją i kompresją) musi umożliwiać osiągnięcie wydajności minimum 90 tysięcy IOPS z przestrzeni dyskowej (przy założeniach: dla bloku danych o wielkości 8k odczyt 70%, zapis 30% oraz wszystkie operacje losowe, 0% trafień w cache)</w:t>
            </w:r>
          </w:p>
          <w:p w14:paraId="4A1E092A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5259FC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 xml:space="preserve">Macierz w dostarczonej konfiguracji (z włączoną deduplikacją i kompresją) musi umożliwiać osiągnięcie minimum 700 MiB/s odczytu z przestrzeni dyskowej (nie z cache macierzy) </w:t>
            </w:r>
          </w:p>
          <w:p w14:paraId="5B530E8F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W zaproponowanej konfiguracji macierzy należy także zabezpieczyć przestrzeń/dyski Hot/Spare według zaleceń producenta macierzy.</w:t>
            </w:r>
          </w:p>
          <w:p w14:paraId="1C626116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335A5E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Macierz w żadnej konfiguracji nie może oferować obsługi dysków obrotowych, a co za tym idzie nie może oferować rozbudowy o dyski obrotowe czyli musi być rozwiązaniem zaprojektowanym tylko i wyłącznie do dysków SSD lub modułów flash.</w:t>
            </w:r>
          </w:p>
          <w:p w14:paraId="1E1E85AB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FAA978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oferty należy dołączyć wydruk z narzędzia producenta oferowanej macierzy konfiguratora / estymatora – potwierdzony przez producenta, potwierdzający spełnienie powyższych wymagań (zawierający zarówno proponowaną konfigurację sprzętową z dokładnym wskazaniem part number’ów elementów jak i ich ilości, w tym typów i okresów wsparcia licencji i gwarancji)  jak i wynikające z niej parametry pojemnościowe i wydajnościowe)</w:t>
            </w:r>
          </w:p>
        </w:tc>
      </w:tr>
      <w:tr w:rsidR="00A76ABA" w:rsidRPr="00B36ED5" w14:paraId="52929E5D" w14:textId="77777777" w:rsidTr="00F14923">
        <w:trPr>
          <w:trHeight w:val="90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CA0E5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Redukcja danych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557C5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Rozwiązanie musi zapewniać mechanizm kompresji i deduplikacji danych w trybie in-line. Kompresja i deduplikacja muszą być integralną częścią systemu macierzowego bez możliwości zatrzymania bądź wyłączenia przez administratora. Mechanizmy kompresji i dedpuplikacji muszą być przezroczyste dla administratora macierzy. </w:t>
            </w:r>
          </w:p>
          <w:p w14:paraId="2EA4ED98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Proces deduplikacji musi odbywać się globalnie (minimum w ramach pary kontrolerów).</w:t>
            </w:r>
          </w:p>
          <w:p w14:paraId="083BAF92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Wobec powyższych wymagań dla każdego wolumenu macierzy musi zachodzić jednocześnie kompresja i deduplikacja danych, która nie wymaga konfiguracji ani żadnej innej interwencji ze strony administratora macierzy. Operacje k</w:t>
            </w: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 xml:space="preserve">ompresji i deduplikacji muszą działać na wszystkich rodzajach dostarczanych i opcjonalnych nośników SSD i być dostępne dla wszystkich rodzajów przechowywanych danych (nie </w:t>
            </w:r>
            <w:r w:rsidRPr="00B36E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jest dozwolone oferowanie rozwiązań, które nie zapewniłyby kompresji i deduplikacji na całej wymaganej pojemności).</w:t>
            </w:r>
          </w:p>
          <w:p w14:paraId="74CB3539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5CCF6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Wymagane jest zagwarantowane przez producenta oferowanej macierzy osiągnięcie współczynnika redukcji danych dla całej macierzy na poziomie 5:1 przy spełnieniu wymagań pojemnościowych określonych w punkcie Przestrzeń dyskowa.</w:t>
            </w:r>
          </w:p>
          <w:p w14:paraId="6954B994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Jeżeli producent nie gwarantuje współczynnika redukcji danych dla całej macierzy na poziomie 5:1, lub gwarantuje je w niższym stopniu, należy dostarczyć taką przestrzeń użyteczną, aby przestrzeń efektywna wynosiła 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 xml:space="preserve">TiB </w:t>
            </w:r>
          </w:p>
          <w:p w14:paraId="72605627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W powyższej kalkulacji nie będzie wymagane uwzględnienie danych wcześniej zaszyfrowanych (z pominięciem mechanizmu szyfrowania przez macierz) i wcześniej skompresowanych.</w:t>
            </w:r>
          </w:p>
          <w:p w14:paraId="74D60BE1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76ABA" w:rsidRPr="00B36ED5" w14:paraId="59F16C2C" w14:textId="77777777" w:rsidTr="00F14923">
        <w:trPr>
          <w:trHeight w:val="79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237B7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Obsługa dysków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050D4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Macierz dyskowa musi umożliwiać stosowanie w niej na potrzeby składowania danych minimum dysków, SSD NVMe lub NVMe SCM</w:t>
            </w:r>
            <w:r w:rsidRPr="00B36ED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Dyski NVMe SCM muszą być wykorzystywane na przechowywanie danych. </w:t>
            </w:r>
          </w:p>
          <w:p w14:paraId="5B19BDB0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14:paraId="058EFFA1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Macierz musi być wyposażona w dyski posiadające podwójne interfejsy. Wymagane jest szyfrowanie danych na dyskach zgodnie z FIPS 140-2 dla wszystkich zainstalowanych nośników. Należy dostarczyć niezbędne licencje na całą pojemność macierzy.</w:t>
            </w:r>
          </w:p>
        </w:tc>
      </w:tr>
      <w:tr w:rsidR="00A76ABA" w:rsidRPr="00B36ED5" w14:paraId="49AEB22D" w14:textId="77777777" w:rsidTr="00F14923">
        <w:trPr>
          <w:trHeight w:val="23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FC607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Porty macierzowe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CBF8D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Oferowane urządzenie musi być wyposażone w minimum:</w:t>
            </w:r>
          </w:p>
          <w:p w14:paraId="037D693B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8 portów 25 Gbps SFP28 (wraz z wkładkami 25GbE SFP28)</w:t>
            </w:r>
          </w:p>
          <w:p w14:paraId="7D3AAA36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 porty 1Gbit przeznaczone do zarządzania macierzą</w:t>
            </w:r>
          </w:p>
          <w:p w14:paraId="4EA0D925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8 portów FC 32Gb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wraz z wkładakami</w:t>
            </w:r>
          </w:p>
          <w:p w14:paraId="0BB74047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Musi być zapewniona możliwość rozbudowy macierzy o minimum:</w:t>
            </w:r>
          </w:p>
          <w:p w14:paraId="1029A37C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- 8 portów FC 32Gb lub </w:t>
            </w:r>
          </w:p>
          <w:p w14:paraId="28718EA9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- 8 portów 25Gb iSCSI lub</w:t>
            </w:r>
          </w:p>
          <w:p w14:paraId="277AAF3B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- 8 portów 100Gb iSCSI</w:t>
            </w:r>
          </w:p>
          <w:p w14:paraId="28A12900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jedynie poprzez instalację dodatkowych kart rozszerzeń bez konieczności instalacji/wymiany kontrolerów.</w:t>
            </w:r>
          </w:p>
        </w:tc>
      </w:tr>
      <w:tr w:rsidR="00A76ABA" w:rsidRPr="00B36ED5" w14:paraId="24F86FF1" w14:textId="77777777" w:rsidTr="00F14923">
        <w:trPr>
          <w:trHeight w:val="675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645A2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Poziomy RAID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3728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Macierz musi umożliwiać budowę jednego obszaru danych na wszystkich dyskach wewnątrz macierzy. Dyski muszą być skonfigurowane w taki sposób, aby utrata dwóch dowolnych z nich zapewniła ciągłość dostępu do danych.</w:t>
            </w:r>
          </w:p>
          <w:p w14:paraId="7D82FB87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Macierz musi posiadać skonfigurowany dysk lub wydzieloną przestrzeń hot-spare zgodnie z zaleceniami producenta. </w:t>
            </w:r>
          </w:p>
        </w:tc>
      </w:tr>
      <w:tr w:rsidR="00A76ABA" w:rsidRPr="00B36ED5" w14:paraId="10E3C022" w14:textId="77777777" w:rsidTr="00F14923">
        <w:trPr>
          <w:trHeight w:val="56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B3ACD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Kompatybilność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BCAE7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Rozwiązanie musi wspierać następujące środowiska wirtualne wykorzystywane przez Zamawiającego: VMware, MS Hyper-V, MS Windows, Linux, Oracle, aplikacje: MS Exchange, MS SQL</w:t>
            </w:r>
          </w:p>
        </w:tc>
      </w:tr>
      <w:tr w:rsidR="00A76ABA" w:rsidRPr="00B36ED5" w14:paraId="69056D32" w14:textId="77777777" w:rsidTr="00F14923">
        <w:trPr>
          <w:trHeight w:val="30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EA562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Funkcjonalności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B57F5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System musi obsługiwać natywną integrację z głównym środowiskiem wirtualizacyjnym Zamawiającego - VMware za pomocą interfejsu VAAI (VMware vStorage API for Array Integration), umożliwiając przypisanie do podsystemu pamięci masowej operacji VMware, takich jak wdrażanie pamięci masowej, klonowanie/snap i mechanizmu vMotion.</w:t>
            </w:r>
          </w:p>
          <w:p w14:paraId="59DA163E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Rozwiązanie musi integrować się z wirtualnymi środowiskami poprzez dostarczenie narzędzi do zarządzania i monitorowania.</w:t>
            </w:r>
          </w:p>
          <w:p w14:paraId="1E943C71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Rozwiązanie musi obsługiwać funkcję Local Protection (Snapshot z technologią Redirect-On-Write dla danych blokowych i plikowych i Thin Clones), rozwiązania, które nie obsługują funkcji redirect on write nie są dozwolone.</w:t>
            </w:r>
          </w:p>
          <w:p w14:paraId="37DF6E74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9D22D9" w14:textId="77777777" w:rsidR="00A76ABA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Rozwiązanie musi obsługiwać monitorowanie dla wydajności (Opóźnienie, IOPS, Odczyt/zapis, Szerokość pasma, Rozmiar IO), Pojemność (Łącznie, Oszczędność – redukcja danych, Snapshoty) i Konfiguracja z możliwością przekierowania powiadomienia na adres e-mail i łatwy dostęp poprzez aplikacje dostawców dla urządzeń mobilnych (Android i iOS). Rozwiązanie musi być hostowane w środowisku producenta macierzy i być udostępnione bez dodatkowych kosztów przez cały okres użytkowania proponowanego rozwiązania i zapewniać co najmniej 1 rok danych historycznych.</w:t>
            </w:r>
          </w:p>
          <w:p w14:paraId="544E95FA" w14:textId="77777777" w:rsidR="00A76ABA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DC8C08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Rozwiązanie musi pozwalać na utworzenie rozciągniętych wolumenów lub grup wolumenów blokowych pomiędzy klastrami macierzy znajdującymi się w odległościach metro. Skonfigurowane w ten sposób wolumeny muszą działać w trybie synchronicznym i active-active, z mechanizmami samonaprawy uruchamianymi po wystąpieniu awarii.</w:t>
            </w:r>
          </w:p>
          <w:p w14:paraId="58F5048B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BC2914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Należy dostarczyć oprogramowanie do wykonywania spójnych kopii danych aplikacji w minimum wersjach:</w:t>
            </w:r>
          </w:p>
          <w:p w14:paraId="2F80C347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Exchange 2016 i 2019, SQL Server 2017 i 2019, Oracle 18 i 19, VMware dla blokowych i plikowych datastore.</w:t>
            </w:r>
          </w:p>
          <w:p w14:paraId="79D03A8E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Spójność kopii rozumieć należy jako funkcjonalność automatycznego przełączenia aplikacji w tryb wykonania spójnej kopii swoich danych.</w:t>
            </w:r>
          </w:p>
          <w:p w14:paraId="44634987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Oprogramowanie to musi rozpoznać, na których wolumenach logicznych aplikacja składuje swoje dane i wykonać kopie tylko tych wolumenów.</w:t>
            </w:r>
          </w:p>
          <w:p w14:paraId="3008A845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2C2BF1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Macierz zarówno na poziomie jednej macierzy, jak i klastra – musi być zarządzana z poziomu jednej aplikacji, dostarczonej przez producenta urządzenia. Nie dopuszcza się dzielenia zarządzania pomiędzy różne aplikacje.</w:t>
            </w:r>
          </w:p>
          <w:p w14:paraId="549EA453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Urządzenie powinno na poziomie plikowym umożliwiać zdefiniowanie blokady skasowania danych (funkcjonalność WORM). Blokada skasowania danych musi chronić plik w zdefiniowanym czasie przed usunięciem pliku, modyfikacją pliku.</w:t>
            </w:r>
          </w:p>
          <w:p w14:paraId="6512F3F2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Blokada skasowania danych musi działać w dwóch trybach (do wyboru przez administratora):</w:t>
            </w:r>
          </w:p>
          <w:p w14:paraId="2325650E" w14:textId="77777777" w:rsidR="00A76ABA" w:rsidRPr="00B36ED5" w:rsidRDefault="00A76ABA" w:rsidP="00A76ABA">
            <w:pPr>
              <w:pStyle w:val="Standard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Możliwość zdjęcia blokady przed upływem ważności danych</w:t>
            </w:r>
          </w:p>
          <w:p w14:paraId="6CA29144" w14:textId="77777777" w:rsidR="00A76ABA" w:rsidRPr="00B36ED5" w:rsidRDefault="00A76ABA" w:rsidP="00A76ABA">
            <w:pPr>
              <w:pStyle w:val="Standard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Brak możliwości zdjęcia blokady przed upływem ważności danych (COMPLIANCE), w tym wypadku wymagane wsparcie norm SEC 17a-4(f) lub ISO Standard 15489-1 w zakresie ochrony danych.</w:t>
            </w:r>
          </w:p>
          <w:p w14:paraId="33ABCCF9" w14:textId="77777777" w:rsidR="00A76ABA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</w:rPr>
              <w:t>Licencje na blokadę usunięcia/zmiany przechowywanych plików muszą być dostarczone wraz z urządzeniem.</w:t>
            </w:r>
          </w:p>
          <w:p w14:paraId="60E33C41" w14:textId="77777777" w:rsidR="00A76ABA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8B749D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436">
              <w:rPr>
                <w:rFonts w:asciiTheme="minorHAnsi" w:hAnsiTheme="minorHAnsi" w:cstheme="minorHAnsi"/>
                <w:sz w:val="20"/>
                <w:szCs w:val="20"/>
              </w:rPr>
              <w:t>Rozwiązanie musi umożliwiać funkcjonalność bezpośredniego przesył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17436">
              <w:rPr>
                <w:rFonts w:asciiTheme="minorHAnsi" w:hAnsiTheme="minorHAnsi" w:cstheme="minorHAnsi"/>
                <w:sz w:val="20"/>
                <w:szCs w:val="20"/>
              </w:rPr>
              <w:t>nia danych (snapshot) na urządzenie Dell DataDomain w przypadku braku takiej funkcjonalności Zamawiający wymaga dostarczenia dodatkowego urządzenia transportującego dane z macierzy do deduplikatora. Zaproponowane urządzenie musi pracować w klastrze niezawodnościowym HA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76ABA" w:rsidRPr="00B36ED5" w14:paraId="3E6460D6" w14:textId="77777777" w:rsidTr="00F14923">
        <w:trPr>
          <w:trHeight w:val="60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AFFEB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Replikacja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88B4D" w14:textId="77777777" w:rsidR="00A76ABA" w:rsidRPr="00A17436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Oferowana macierz musi wspierać replikację synchroniczną i asynchroniczną na poziomie zasob</w:t>
            </w:r>
            <w:r w:rsidRPr="00A17436">
              <w:rPr>
                <w:rFonts w:asciiTheme="minorHAnsi" w:hAnsiTheme="minorHAnsi" w:cstheme="minorHAnsi" w:hint="eastAsia"/>
                <w:sz w:val="20"/>
                <w:szCs w:val="20"/>
                <w:lang w:eastAsia="pl-PL"/>
              </w:rPr>
              <w:t>ó</w:t>
            </w: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 blokowych oraz plikowych.</w:t>
            </w:r>
          </w:p>
          <w:p w14:paraId="2584D3E7" w14:textId="77777777" w:rsidR="00A76ABA" w:rsidRPr="00A17436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73C210F8" w14:textId="77777777" w:rsidR="00A76ABA" w:rsidRPr="00A17436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Replikowane pary wolumen</w:t>
            </w:r>
            <w:r w:rsidRPr="00A17436">
              <w:rPr>
                <w:rFonts w:asciiTheme="minorHAnsi" w:hAnsiTheme="minorHAnsi" w:cstheme="minorHAnsi" w:hint="eastAsia"/>
                <w:sz w:val="20"/>
                <w:szCs w:val="20"/>
                <w:lang w:eastAsia="pl-PL"/>
              </w:rPr>
              <w:t>ó</w:t>
            </w: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 blokowych muszą mieć możliwość prezentacji do wybranego hosta lub grupy host</w:t>
            </w:r>
            <w:r w:rsidRPr="00A17436">
              <w:rPr>
                <w:rFonts w:asciiTheme="minorHAnsi" w:hAnsiTheme="minorHAnsi" w:cstheme="minorHAnsi" w:hint="eastAsia"/>
                <w:sz w:val="20"/>
                <w:szCs w:val="20"/>
                <w:lang w:eastAsia="pl-PL"/>
              </w:rPr>
              <w:t>ó</w:t>
            </w: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 za pomocą protokołu SCSI oraz NVMe (rozdzielnie).</w:t>
            </w:r>
          </w:p>
          <w:p w14:paraId="7711E1F1" w14:textId="77777777" w:rsidR="00A76ABA" w:rsidRPr="00A17436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0415D177" w14:textId="77777777" w:rsidR="00A76ABA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Musi istnieć możliwość zmiany sposobu replikacji dla zasob</w:t>
            </w:r>
            <w:r w:rsidRPr="00A17436">
              <w:rPr>
                <w:rFonts w:asciiTheme="minorHAnsi" w:hAnsiTheme="minorHAnsi" w:cstheme="minorHAnsi" w:hint="eastAsia"/>
                <w:sz w:val="20"/>
                <w:szCs w:val="20"/>
                <w:lang w:eastAsia="pl-PL"/>
              </w:rPr>
              <w:t>ó</w:t>
            </w: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 blokowych z synchronicznego na asynchroniczny i odwrotnie bez konieczności potrzeby zatrzymywania procesu replikacji.</w:t>
            </w:r>
          </w:p>
          <w:p w14:paraId="54117FE5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Rozwiązanie musi obsługiwać dwukierunkową asynchroniczną zdalną replikację przez IP z opcją ustawienia relacji do: "1:1", "1:n", i "n:1".</w:t>
            </w:r>
          </w:p>
        </w:tc>
      </w:tr>
      <w:tr w:rsidR="00A76ABA" w:rsidRPr="00B36ED5" w14:paraId="5783A4A6" w14:textId="77777777" w:rsidTr="00F14923">
        <w:trPr>
          <w:trHeight w:val="55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3DA1E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Thin Provisioning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38BB6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Macierz musi zapewniać mechanizm thin provisioning, który polega na udostępnianiu większej przestrzeni logicznej niż jest to fizycznie alokowane w momencie tworzenia zasobu lub w momencie, gdy aplikacja nie wykorzystała pojemności. Wymagane jest dostarczenie niezbędnych licencji na całą oferowaną pojemność macierzy.</w:t>
            </w:r>
          </w:p>
        </w:tc>
      </w:tr>
      <w:tr w:rsidR="00A76ABA" w:rsidRPr="00DB286F" w14:paraId="50A077A2" w14:textId="77777777" w:rsidTr="00F14923">
        <w:trPr>
          <w:trHeight w:val="557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9ABED" w14:textId="77777777" w:rsidR="00A76ABA" w:rsidRPr="00A17436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Klaster HA zasobów dyskowych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58DDF" w14:textId="77777777" w:rsidR="00A76ABA" w:rsidRPr="00A17436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Dostarczone rozwiązanie musi posiadać funkcjonalność replikacji wolumenu w trybie synchronicznym w taki sposób, aby możliwy był jednoczesny zapis i odczyt z obu replikowanych wolumenów na obu macierzach w tym samym momencie. Dodatkowo w razie całkowitej utraty jednej z macierzy, powinny zadziałać mechanizmy wysokiej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dostępności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(HA)</w:t>
            </w: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w taki sposób, aby dostęp do wolumenu był nieprzerwany z punktu widzenia serwerów korzystających z zasobów macierzy. Replikacja synchroniczna między macierzami musi odbywać się za pomocą protokołu IP. Funkcjonalność musi być integralną funkcją macierzy. Nie dopuszcza się stosowania urządzeń zewnętrznych.</w:t>
            </w:r>
          </w:p>
        </w:tc>
      </w:tr>
      <w:tr w:rsidR="00A76ABA" w:rsidRPr="00DB286F" w14:paraId="2C920008" w14:textId="77777777" w:rsidTr="00F14923">
        <w:trPr>
          <w:trHeight w:val="557"/>
        </w:trPr>
        <w:tc>
          <w:tcPr>
            <w:tcW w:w="19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A509A" w14:textId="77777777" w:rsidR="00A76ABA" w:rsidRPr="00A17436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2FA1E" w14:textId="77777777" w:rsidR="00A76ABA" w:rsidRPr="00A17436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Musi istnieć taka możliwość konfiguracji macierzy dyskowych realizujących funkcjonalność klastra HA zasobów dyskowych, aby nie było konieczności używania tzw. świadka (Storage witness, Storage quorum, Storage tiebreaker). </w:t>
            </w:r>
          </w:p>
        </w:tc>
      </w:tr>
      <w:tr w:rsidR="00A76ABA" w:rsidRPr="00DB286F" w14:paraId="244825CB" w14:textId="77777777" w:rsidTr="00F14923">
        <w:trPr>
          <w:trHeight w:val="557"/>
        </w:trPr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7F00B" w14:textId="77777777" w:rsidR="00A76ABA" w:rsidRPr="00A17436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0DE97" w14:textId="77777777" w:rsidR="00A76ABA" w:rsidRPr="00A17436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Funkcjonalność klastra HA zasobów dyskowych musi być realizowana w taki sposób, aby w przypadku całkowitej niedostępności jednej z macierzy dyskowych, ścieżki prezentowane do serwerów i obsługiwane z drugiej macierzy przez multipathing były cały czas dostępne (status ACTIVE/ENABLED)  </w:t>
            </w:r>
          </w:p>
        </w:tc>
      </w:tr>
      <w:tr w:rsidR="00A76ABA" w:rsidRPr="00DB286F" w14:paraId="67BC9026" w14:textId="77777777" w:rsidTr="00F14923">
        <w:trPr>
          <w:trHeight w:val="55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E958A" w14:textId="77777777" w:rsidR="00A76ABA" w:rsidRPr="00A17436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Quality of Service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BC333" w14:textId="77777777" w:rsidR="00A76ABA" w:rsidRPr="00A17436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Oferowana macierz musi umożliwiać definiowanie polityk Quality of Service na podstawie następujących algorytm</w:t>
            </w:r>
            <w:r w:rsidRPr="00A17436">
              <w:rPr>
                <w:rFonts w:asciiTheme="minorHAnsi" w:hAnsiTheme="minorHAnsi" w:cstheme="minorHAnsi" w:hint="eastAsia"/>
                <w:color w:val="000000"/>
                <w:sz w:val="20"/>
                <w:szCs w:val="20"/>
                <w:lang w:eastAsia="pl-PL"/>
              </w:rPr>
              <w:t>ó</w:t>
            </w:r>
            <w:r w:rsidRPr="00A174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 z możliwością przypisania do hosta lub grupy host</w:t>
            </w:r>
            <w:r w:rsidRPr="00A17436">
              <w:rPr>
                <w:rFonts w:asciiTheme="minorHAnsi" w:hAnsiTheme="minorHAnsi" w:cstheme="minorHAnsi" w:hint="eastAsia"/>
                <w:color w:val="000000"/>
                <w:sz w:val="20"/>
                <w:szCs w:val="20"/>
                <w:lang w:eastAsia="pl-PL"/>
              </w:rPr>
              <w:t>ó</w:t>
            </w:r>
            <w:r w:rsidRPr="00A174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w.:</w:t>
            </w:r>
          </w:p>
          <w:p w14:paraId="101C3CF1" w14:textId="77777777" w:rsidR="00A76ABA" w:rsidRPr="00A17436" w:rsidRDefault="00A76ABA" w:rsidP="00F14923">
            <w:pPr>
              <w:pStyle w:val="Standard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Względne polityki wydajnościowe - definicja minimum trzech poziom</w:t>
            </w:r>
            <w:r w:rsidRPr="00A17436">
              <w:rPr>
                <w:rFonts w:asciiTheme="minorHAnsi" w:hAnsiTheme="minorHAnsi" w:cstheme="minorHAnsi" w:hint="eastAsia"/>
                <w:color w:val="000000"/>
                <w:sz w:val="20"/>
                <w:szCs w:val="20"/>
                <w:lang w:eastAsia="pl-PL"/>
              </w:rPr>
              <w:t>ó</w:t>
            </w:r>
            <w:r w:rsidRPr="00A174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w profili wydajnościowych. </w:t>
            </w:r>
          </w:p>
          <w:p w14:paraId="265AB2FB" w14:textId="77777777" w:rsidR="00A76ABA" w:rsidRPr="00A17436" w:rsidRDefault="00A76ABA" w:rsidP="00F14923">
            <w:pPr>
              <w:pStyle w:val="Standard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Bezwzględne polityki wydajnościowe - definicja na podstawie ilości IOPS oraz MB/s.</w:t>
            </w:r>
          </w:p>
          <w:p w14:paraId="00912154" w14:textId="77777777" w:rsidR="00A76ABA" w:rsidRPr="00A17436" w:rsidRDefault="00A76ABA" w:rsidP="00F14923">
            <w:pPr>
              <w:pStyle w:val="Standard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Bezwzględne polityki wydajnościowe - definicja na podstawie ilości IOPS oraz MB/s w przeliczeniu na wskazaną ilość danych w GB.</w:t>
            </w:r>
          </w:p>
          <w:p w14:paraId="5AB83455" w14:textId="77777777" w:rsidR="00A76ABA" w:rsidRPr="00A17436" w:rsidRDefault="00A76ABA" w:rsidP="00F14923">
            <w:pPr>
              <w:pStyle w:val="Standard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174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Bezwzględne polityki wydajnościowe - definicja na podstawie ilości IOPS oraz MB/s z możliwością warunkowego przekroczenia limitu o zadaną wielkość wyrażoną w procentach ustawionego limitu.</w:t>
            </w:r>
          </w:p>
        </w:tc>
      </w:tr>
      <w:tr w:rsidR="00A76ABA" w:rsidRPr="00B36ED5" w14:paraId="42E105D7" w14:textId="77777777" w:rsidTr="00F14923">
        <w:trPr>
          <w:trHeight w:val="55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2DCFE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Instalacja i szkolenie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4D849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Zamawiający wymaga, aby dostarczona macierz została zainstalowana i skonfigurowana przez producenta, bądź inżyniera certyfikowanego w zakresie dostarczanej macierzy autoryzowanego przedstawiciela producenta. </w:t>
            </w:r>
          </w:p>
          <w:p w14:paraId="79BA4474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Wymagane jest przeprowadzenie dedykowanego szkolenia dla pracowników Zamawiającego (grupa 4 osób) </w:t>
            </w:r>
          </w:p>
          <w:p w14:paraId="79E11178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Szkolenie musi być przeprowadzone przez producenta macierzy. Szkolenie może być przeprowadzone na miejscu u Klienta bądź online. Szkolenie musi zawierać elementy minimum:</w:t>
            </w:r>
          </w:p>
          <w:p w14:paraId="4A682832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- Koncepcja sprzętowa i omówienie budowy macierzy</w:t>
            </w:r>
          </w:p>
          <w:p w14:paraId="18DAECE5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- Instalacja macierzy (fizyczna i softwarowa) </w:t>
            </w:r>
          </w:p>
          <w:p w14:paraId="21BEC1CB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- Używanie macierzy w środowisku Ethernetowym (zarówno plikowo jak i blokowo)</w:t>
            </w:r>
          </w:p>
          <w:p w14:paraId="2E1D4FDB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- Używanie macierzy w środowisku FC (blokowo)</w:t>
            </w:r>
          </w:p>
          <w:p w14:paraId="358D467F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- Korzystanie z macierzy zarówno z poziomu Windows, jak i Linuks.</w:t>
            </w:r>
          </w:p>
          <w:p w14:paraId="07D649FC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- Rozpoznawanie problemów i wąskich gardeł sprzętowych i programowych</w:t>
            </w:r>
          </w:p>
        </w:tc>
      </w:tr>
      <w:tr w:rsidR="00A76ABA" w:rsidRPr="00B36ED5" w14:paraId="20B58562" w14:textId="77777777" w:rsidTr="00F14923">
        <w:trPr>
          <w:trHeight w:val="41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9D2E9" w14:textId="77777777" w:rsidR="00A76ABA" w:rsidRPr="00B36ED5" w:rsidRDefault="00A76ABA" w:rsidP="00F14923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Gwarancja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D0B44" w14:textId="77777777" w:rsidR="00A76ABA" w:rsidRPr="00B36ED5" w:rsidRDefault="00A76ABA" w:rsidP="00F1492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Zamawiający wymaga zapewnienia gwarancji Producenta z zakresu wdrażanej technologii na okres 3 lat.</w:t>
            </w:r>
          </w:p>
          <w:p w14:paraId="1A75E248" w14:textId="77777777" w:rsidR="00A76ABA" w:rsidRPr="00B36ED5" w:rsidRDefault="00A76ABA" w:rsidP="00F1492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Zamawiający oczekuje możliwości zgłaszania zdarzeń serwisowych w trybie 24/7/365 następującymi kanałami: telefonicznie i przez Internet. </w:t>
            </w:r>
          </w:p>
          <w:p w14:paraId="3776AEEF" w14:textId="77777777" w:rsidR="00A76ABA" w:rsidRPr="00B36ED5" w:rsidRDefault="00A76ABA" w:rsidP="00F1492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Zamawiający wymaga pojedynczego punktu kontaktu dla całego rozwiązania producenta, w tym także sprzedanego oprogramowania. </w:t>
            </w:r>
          </w:p>
          <w:p w14:paraId="5F21EB4D" w14:textId="77777777" w:rsidR="00A76ABA" w:rsidRPr="00B36ED5" w:rsidRDefault="00A76ABA" w:rsidP="00F1492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Zgłoszenie przyjęte jest potwierdzane przez zespół pomocy technicznej (mail/telefon / portal) przez nadanie unikalnego numeru zgłoszenia pozwalającego na identyfikację zgłoszenia w trakcie realizacji naprawy i po jej zakończeniu.</w:t>
            </w:r>
          </w:p>
          <w:p w14:paraId="334CD911" w14:textId="77777777" w:rsidR="00A76ABA" w:rsidRPr="00B36ED5" w:rsidRDefault="00A76ABA" w:rsidP="00F1492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Zamawiający oczekuje możliwości samodzielnego kwalifikowania poziomu ważności naprawy.</w:t>
            </w:r>
          </w:p>
          <w:p w14:paraId="263030D4" w14:textId="77777777" w:rsidR="00A76ABA" w:rsidRPr="00B36ED5" w:rsidRDefault="00A76ABA" w:rsidP="00F1492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Certyfikowany Technik Producenta z właściwym zestawem części do naprawy (potwierdzonym wstępnie na etapie diagnostyki) ma rozpocząć naprawę w siedzibie zamawiającego najpóźniej w ciągu 4 godzin od zakończenia procesu diagnostycznego. Naprawa ma się odbywać w siedzibie zamawiającego, chyba, że zamawiający dla danej naprawy zgodzi się na inną formę.  </w:t>
            </w:r>
          </w:p>
          <w:p w14:paraId="21CDEBB7" w14:textId="77777777" w:rsidR="00A76ABA" w:rsidRPr="00B36ED5" w:rsidRDefault="00A76ABA" w:rsidP="00F1492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Możliwość rozszerzenia gwarancji Producenta o usługę diagnostyki sprzętu na miejscu w przypadku awarii. Charakterystyka usługi diagnostyki: </w:t>
            </w:r>
          </w:p>
          <w:p w14:paraId="73D895E2" w14:textId="77777777" w:rsidR="00A76ABA" w:rsidRPr="00B36ED5" w:rsidRDefault="00A76ABA" w:rsidP="00A76ABA">
            <w:pPr>
              <w:pStyle w:val="Akapitzlist"/>
              <w:numPr>
                <w:ilvl w:val="0"/>
                <w:numId w:val="4"/>
              </w:numPr>
              <w:spacing w:after="16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Możliwości utworzenia zgłaszania serwisowego w wyniku, którego proces diagnostyki odbędzie się na miejscu w siedzibie zamawiającego.</w:t>
            </w:r>
          </w:p>
          <w:p w14:paraId="56FAE71A" w14:textId="77777777" w:rsidR="00A76ABA" w:rsidRPr="00B36ED5" w:rsidRDefault="00A76ABA" w:rsidP="00A76ABA">
            <w:pPr>
              <w:pStyle w:val="Akapitzlist"/>
              <w:numPr>
                <w:ilvl w:val="0"/>
                <w:numId w:val="4"/>
              </w:numPr>
              <w:spacing w:after="16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 przyjeździe do siedziby Zamawiającego, pracownik serwisu przystąpi do rozwiązywania problemu. Jeśli do rozwiązania problemu będzie konieczna dodatkowa pomoc diagnostyczna lub części, pracownik serwisu może w imieniu Zamawiającego skontaktować się z producentem w celu uzyskania pomocy.</w:t>
            </w:r>
          </w:p>
          <w:p w14:paraId="7280AEC7" w14:textId="77777777" w:rsidR="00A76ABA" w:rsidRPr="00B36ED5" w:rsidRDefault="00A76ABA" w:rsidP="00A76ABA">
            <w:pPr>
              <w:pStyle w:val="Akapitzlist"/>
              <w:numPr>
                <w:ilvl w:val="0"/>
                <w:numId w:val="4"/>
              </w:numPr>
              <w:spacing w:after="16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Reakcja na miejscu u Zamawiającego powinna nastąpić w okresie zgodnym z czasem reakcji przypisanym do urządzenia, które posiada wykupioną usługę serwisową. </w:t>
            </w:r>
          </w:p>
          <w:p w14:paraId="4DBDFC6E" w14:textId="77777777" w:rsidR="00A76ABA" w:rsidRPr="00B36ED5" w:rsidRDefault="00A76ABA" w:rsidP="00A76ABA">
            <w:pPr>
              <w:pStyle w:val="Akapitzlist"/>
              <w:numPr>
                <w:ilvl w:val="0"/>
                <w:numId w:val="4"/>
              </w:numPr>
              <w:spacing w:after="16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Pracownik serwisu powinien skontaktować się z Zamawiającym przed przyjazdem na miejsce w celu sprawdzenia zgłoszenia, ustalenia harmonogramu i potwierdzenia wszelkich informacji niezbędnych do realizacji wizyty technika na miejscu.</w:t>
            </w:r>
          </w:p>
          <w:p w14:paraId="0C89F6C9" w14:textId="77777777" w:rsidR="00A76ABA" w:rsidRPr="00B36ED5" w:rsidRDefault="00A76ABA" w:rsidP="00A76ABA">
            <w:pPr>
              <w:pStyle w:val="Akapitzlist"/>
              <w:numPr>
                <w:ilvl w:val="0"/>
                <w:numId w:val="4"/>
              </w:numPr>
              <w:spacing w:after="16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Jeśli w trakcie wstępnego procesu rozwiązywania problemu na miejscu awarii zostanie ustalone, że do realizacji usługi jest niezbędna jakaś część, znajdujący się na miejscu pracownik serwisu zamówi nową część i przekaże dodatkowe zgłoszenie do działu obsługi technicznej. Technik pracujący na miejscu powróci do siedziby Klienta w celu wymiany wysłanej części w ciągu czasu reakcji ustalonego zgodnie z umową serwisową zakupionego produktu.</w:t>
            </w:r>
          </w:p>
          <w:p w14:paraId="23CD22EF" w14:textId="77777777" w:rsidR="00A76ABA" w:rsidRPr="00B36ED5" w:rsidRDefault="00A76ABA" w:rsidP="00F1492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Wymagane dołączenie do oferty oświadczenia Producenta potwierdzające, że Serwis urządzeń będzie realizowany bezpośrednio przez Producenta i/lub we współpracy z Autoryzowanym Partnerem Serwisowym Producenta. </w:t>
            </w:r>
          </w:p>
          <w:p w14:paraId="0FC20138" w14:textId="77777777" w:rsidR="00A76ABA" w:rsidRPr="00B36ED5" w:rsidRDefault="00A76ABA" w:rsidP="00F1492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36ED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Firma serwisująca musi posiadać ISO 9001:2015 oraz ISO-27001 na świadczenie usług serwisowych oraz posiadać autoryzacje producenta urządzeń – dokumenty potwierdzające należy załączyć do oferty.</w:t>
            </w:r>
          </w:p>
        </w:tc>
      </w:tr>
      <w:bookmarkEnd w:id="1"/>
    </w:tbl>
    <w:p w14:paraId="6ECAB161" w14:textId="77777777" w:rsidR="00A76ABA" w:rsidRPr="006F1FE3" w:rsidRDefault="00A76ABA" w:rsidP="00A76ABA">
      <w:pPr>
        <w:rPr>
          <w:rFonts w:cstheme="minorHAnsi"/>
          <w:sz w:val="20"/>
          <w:szCs w:val="20"/>
        </w:rPr>
      </w:pPr>
    </w:p>
    <w:p w14:paraId="7103B997" w14:textId="77777777" w:rsidR="00A76ABA" w:rsidRPr="00EB1F4F" w:rsidRDefault="00A76ABA" w:rsidP="00A76ABA">
      <w:pPr>
        <w:rPr>
          <w:rFonts w:asciiTheme="minorHAnsi" w:hAnsiTheme="minorHAnsi" w:cstheme="minorHAnsi"/>
          <w:sz w:val="20"/>
          <w:szCs w:val="20"/>
        </w:rPr>
      </w:pPr>
    </w:p>
    <w:p w14:paraId="7DB279A4" w14:textId="77777777" w:rsidR="00A76ABA" w:rsidRPr="00CD09E8" w:rsidRDefault="00A76ABA" w:rsidP="00834C3D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sectPr w:rsidR="00A76ABA" w:rsidRPr="00CD09E8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5863922A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15">
      <w:rPr>
        <w:sz w:val="20"/>
        <w:szCs w:val="20"/>
      </w:rPr>
      <w:t>1</w:t>
    </w:r>
    <w:r w:rsidR="00A76ABA">
      <w:rPr>
        <w:sz w:val="20"/>
        <w:szCs w:val="20"/>
      </w:rPr>
      <w:t>a</w:t>
    </w:r>
  </w:p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AA200D"/>
    <w:multiLevelType w:val="hybridMultilevel"/>
    <w:tmpl w:val="C082D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11007"/>
    <w:multiLevelType w:val="hybridMultilevel"/>
    <w:tmpl w:val="1B70F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24399"/>
    <w:multiLevelType w:val="hybridMultilevel"/>
    <w:tmpl w:val="152C9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03897">
    <w:abstractNumId w:val="0"/>
  </w:num>
  <w:num w:numId="2" w16cid:durableId="1999650023">
    <w:abstractNumId w:val="3"/>
  </w:num>
  <w:num w:numId="3" w16cid:durableId="2087653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0154384">
    <w:abstractNumId w:val="4"/>
  </w:num>
  <w:num w:numId="5" w16cid:durableId="1652559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7444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A5042"/>
    <w:rsid w:val="000C3168"/>
    <w:rsid w:val="00147C40"/>
    <w:rsid w:val="001B08C0"/>
    <w:rsid w:val="001C1727"/>
    <w:rsid w:val="00221B15"/>
    <w:rsid w:val="002C57DB"/>
    <w:rsid w:val="002E275D"/>
    <w:rsid w:val="00324591"/>
    <w:rsid w:val="00325AAC"/>
    <w:rsid w:val="00386C79"/>
    <w:rsid w:val="003A5CCD"/>
    <w:rsid w:val="003B6C83"/>
    <w:rsid w:val="003F1982"/>
    <w:rsid w:val="004D238F"/>
    <w:rsid w:val="00550B22"/>
    <w:rsid w:val="005B50BE"/>
    <w:rsid w:val="00602F5E"/>
    <w:rsid w:val="0063062F"/>
    <w:rsid w:val="0063799B"/>
    <w:rsid w:val="006872F3"/>
    <w:rsid w:val="006A35CF"/>
    <w:rsid w:val="006C13AA"/>
    <w:rsid w:val="006C3CFD"/>
    <w:rsid w:val="006E6871"/>
    <w:rsid w:val="00760BE6"/>
    <w:rsid w:val="00775BF9"/>
    <w:rsid w:val="007D59E5"/>
    <w:rsid w:val="00810698"/>
    <w:rsid w:val="00834C3D"/>
    <w:rsid w:val="008367A0"/>
    <w:rsid w:val="00836E4C"/>
    <w:rsid w:val="008D442A"/>
    <w:rsid w:val="008D6F85"/>
    <w:rsid w:val="00932043"/>
    <w:rsid w:val="009B0A91"/>
    <w:rsid w:val="00A210DA"/>
    <w:rsid w:val="00A76ABA"/>
    <w:rsid w:val="00AC559E"/>
    <w:rsid w:val="00BF5BA9"/>
    <w:rsid w:val="00C32043"/>
    <w:rsid w:val="00C33AFA"/>
    <w:rsid w:val="00C93D2B"/>
    <w:rsid w:val="00CA3071"/>
    <w:rsid w:val="00CF0EE3"/>
    <w:rsid w:val="00D1443E"/>
    <w:rsid w:val="00D42D66"/>
    <w:rsid w:val="00D63815"/>
    <w:rsid w:val="00DD251D"/>
    <w:rsid w:val="00E1593F"/>
    <w:rsid w:val="00E77431"/>
    <w:rsid w:val="00E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6AB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cf01">
    <w:name w:val="cf01"/>
    <w:basedOn w:val="Domylnaczcionkaakapitu"/>
    <w:rsid w:val="00A76AB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2660</Words>
  <Characters>15168</Characters>
  <Application>Microsoft Office Word</Application>
  <DocSecurity>0</DocSecurity>
  <Lines>126</Lines>
  <Paragraphs>35</Paragraphs>
  <ScaleCrop>false</ScaleCrop>
  <Company/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2025-06-09T10:21:00Z</dcterms:created>
  <dcterms:modified xsi:type="dcterms:W3CDTF">2025-06-09T10:21:00Z</dcterms:modified>
</cp:coreProperties>
</file>