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7B32" w14:textId="77777777" w:rsidR="00C617F3" w:rsidRDefault="00C617F3" w:rsidP="000C7AC7">
      <w:pPr>
        <w:jc w:val="center"/>
        <w:rPr>
          <w:rFonts w:ascii="Segoe UI" w:eastAsia="Times New Roman" w:hAnsi="Segoe UI" w:cs="Segoe UI"/>
          <w:bCs/>
          <w:lang w:eastAsia="pl-PL"/>
        </w:rPr>
      </w:pPr>
    </w:p>
    <w:p w14:paraId="013AD512" w14:textId="69340C80" w:rsidR="00C617F3" w:rsidRDefault="00C617F3" w:rsidP="006311AD">
      <w:pPr>
        <w:jc w:val="center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>OPIS PRZEDMIOTU ZAMÓWIENIA</w:t>
      </w:r>
    </w:p>
    <w:p w14:paraId="37B66971" w14:textId="77777777" w:rsidR="006311AD" w:rsidRPr="006311AD" w:rsidRDefault="006311AD" w:rsidP="006311AD">
      <w:pPr>
        <w:jc w:val="center"/>
        <w:rPr>
          <w:rFonts w:ascii="Segoe UI" w:eastAsia="Times New Roman" w:hAnsi="Segoe UI" w:cs="Segoe UI"/>
          <w:b/>
          <w:lang w:eastAsia="pl-PL"/>
        </w:rPr>
      </w:pPr>
    </w:p>
    <w:p w14:paraId="41F0DE27" w14:textId="4574DDB0" w:rsidR="00C617F3" w:rsidRDefault="00C617F3" w:rsidP="000C7AC7">
      <w:pPr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Cs/>
          <w:lang w:eastAsia="pl-PL"/>
        </w:rPr>
        <w:t>Dostawa a</w:t>
      </w:r>
      <w:r w:rsidRPr="00C617F3">
        <w:rPr>
          <w:rFonts w:ascii="Segoe UI" w:eastAsia="Times New Roman" w:hAnsi="Segoe UI" w:cs="Segoe UI"/>
          <w:bCs/>
          <w:lang w:eastAsia="pl-PL"/>
        </w:rPr>
        <w:t>kumulator</w:t>
      </w:r>
      <w:r>
        <w:rPr>
          <w:rFonts w:ascii="Segoe UI" w:eastAsia="Times New Roman" w:hAnsi="Segoe UI" w:cs="Segoe UI"/>
          <w:bCs/>
          <w:lang w:eastAsia="pl-PL"/>
        </w:rPr>
        <w:t>ów</w:t>
      </w:r>
      <w:r w:rsidRPr="00C617F3">
        <w:rPr>
          <w:rFonts w:ascii="Segoe UI" w:eastAsia="Times New Roman" w:hAnsi="Segoe UI" w:cs="Segoe UI"/>
          <w:bCs/>
          <w:lang w:eastAsia="pl-PL"/>
        </w:rPr>
        <w:t xml:space="preserve"> do </w:t>
      </w:r>
      <w:r>
        <w:rPr>
          <w:rFonts w:ascii="Segoe UI" w:eastAsia="Times New Roman" w:hAnsi="Segoe UI" w:cs="Segoe UI"/>
          <w:bCs/>
          <w:lang w:eastAsia="pl-PL"/>
        </w:rPr>
        <w:t>z</w:t>
      </w:r>
      <w:r w:rsidRPr="00C617F3">
        <w:rPr>
          <w:rFonts w:ascii="Segoe UI" w:eastAsia="Times New Roman" w:hAnsi="Segoe UI" w:cs="Segoe UI"/>
          <w:bCs/>
          <w:lang w:eastAsia="pl-PL"/>
        </w:rPr>
        <w:t xml:space="preserve">asilaczy </w:t>
      </w:r>
      <w:r>
        <w:rPr>
          <w:rFonts w:ascii="Segoe UI" w:eastAsia="Times New Roman" w:hAnsi="Segoe UI" w:cs="Segoe UI"/>
          <w:bCs/>
          <w:lang w:eastAsia="pl-PL"/>
        </w:rPr>
        <w:t>a</w:t>
      </w:r>
      <w:r w:rsidRPr="00C617F3">
        <w:rPr>
          <w:rFonts w:ascii="Segoe UI" w:eastAsia="Times New Roman" w:hAnsi="Segoe UI" w:cs="Segoe UI"/>
          <w:bCs/>
          <w:lang w:eastAsia="pl-PL"/>
        </w:rPr>
        <w:t>waryjnych UPS</w:t>
      </w:r>
    </w:p>
    <w:p w14:paraId="7170AB9B" w14:textId="77777777" w:rsidR="00C617F3" w:rsidRDefault="00C617F3" w:rsidP="000C7AC7">
      <w:pPr>
        <w:jc w:val="center"/>
        <w:rPr>
          <w:rFonts w:ascii="Segoe UI" w:eastAsia="Times New Roman" w:hAnsi="Segoe UI" w:cs="Segoe UI"/>
          <w:bCs/>
          <w:lang w:eastAsia="pl-PL"/>
        </w:rPr>
      </w:pPr>
    </w:p>
    <w:p w14:paraId="52BC02AA" w14:textId="50874BB8" w:rsidR="00C617F3" w:rsidRPr="006311AD" w:rsidRDefault="00C617F3" w:rsidP="00C617F3">
      <w:pPr>
        <w:jc w:val="both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>1. Przedmiot zamówienia</w:t>
      </w:r>
    </w:p>
    <w:p w14:paraId="21601360" w14:textId="77777777" w:rsidR="00C848FF" w:rsidRDefault="00C617F3" w:rsidP="00C617F3">
      <w:pPr>
        <w:jc w:val="both"/>
        <w:rPr>
          <w:rFonts w:ascii="Segoe UI" w:eastAsia="Times New Roman" w:hAnsi="Segoe UI" w:cs="Segoe UI"/>
          <w:lang w:eastAsia="pl-PL"/>
        </w:rPr>
      </w:pPr>
      <w:r w:rsidRPr="00C617F3">
        <w:rPr>
          <w:rFonts w:ascii="Segoe UI" w:eastAsia="Times New Roman" w:hAnsi="Segoe UI" w:cs="Segoe UI"/>
          <w:lang w:eastAsia="pl-PL"/>
        </w:rPr>
        <w:t xml:space="preserve">Przedmiotem zamówienia jest </w:t>
      </w:r>
      <w:r w:rsidRPr="00C617F3">
        <w:rPr>
          <w:rFonts w:ascii="Segoe UI" w:eastAsia="Times New Roman" w:hAnsi="Segoe UI" w:cs="Segoe UI"/>
          <w:bCs/>
          <w:lang w:eastAsia="pl-PL"/>
        </w:rPr>
        <w:t>dostawa</w:t>
      </w:r>
      <w:r w:rsidRPr="00C617F3">
        <w:rPr>
          <w:rFonts w:ascii="Segoe UI" w:eastAsia="Times New Roman" w:hAnsi="Segoe UI" w:cs="Segoe UI"/>
          <w:lang w:eastAsia="pl-PL"/>
        </w:rPr>
        <w:t xml:space="preserve"> nowych akumulatorów bezobsługowych, kwasowo-ołowiowych (VRLA/AGM) do zasilaczy awaryjnych UPS, spełniających określone parametry techniczne.</w:t>
      </w:r>
    </w:p>
    <w:p w14:paraId="4C48CDB9" w14:textId="77777777" w:rsidR="00C848FF" w:rsidRDefault="00C848FF" w:rsidP="00C617F3">
      <w:pPr>
        <w:jc w:val="both"/>
        <w:rPr>
          <w:rFonts w:ascii="Segoe UI" w:eastAsia="Times New Roman" w:hAnsi="Segoe UI" w:cs="Segoe UI"/>
          <w:bCs/>
          <w:lang w:eastAsia="pl-PL"/>
        </w:rPr>
      </w:pPr>
    </w:p>
    <w:p w14:paraId="186A5FA7" w14:textId="77777777" w:rsidR="00C848FF" w:rsidRPr="006311AD" w:rsidRDefault="00C617F3" w:rsidP="00C617F3">
      <w:pPr>
        <w:jc w:val="both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 xml:space="preserve">2. Szczegółowy opis przedmiotu zamówienia </w:t>
      </w:r>
    </w:p>
    <w:p w14:paraId="0D4414EE" w14:textId="77777777" w:rsidR="00C848FF" w:rsidRDefault="00C848FF" w:rsidP="00C848FF">
      <w:pPr>
        <w:jc w:val="both"/>
        <w:rPr>
          <w:rFonts w:ascii="Segoe UI" w:eastAsia="Times New Roman" w:hAnsi="Segoe UI" w:cs="Segoe UI"/>
          <w:bCs/>
          <w:lang w:eastAsia="pl-PL"/>
        </w:rPr>
      </w:pPr>
    </w:p>
    <w:p w14:paraId="5B3B97C5" w14:textId="183A3D08" w:rsidR="00C848FF" w:rsidRPr="006311AD" w:rsidRDefault="00C617F3" w:rsidP="00C848FF">
      <w:pPr>
        <w:jc w:val="both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>2.1. Akumulatory 12V, 9Ah</w:t>
      </w:r>
    </w:p>
    <w:p w14:paraId="0F2AE467" w14:textId="215156CC" w:rsidR="00C617F3" w:rsidRPr="000C7AC7" w:rsidRDefault="00C617F3" w:rsidP="000C7AC7">
      <w:pPr>
        <w:pStyle w:val="Akapitzlist"/>
        <w:numPr>
          <w:ilvl w:val="0"/>
          <w:numId w:val="7"/>
        </w:numPr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Ilość:</w:t>
      </w:r>
      <w:r w:rsidRPr="000C7AC7">
        <w:rPr>
          <w:rFonts w:ascii="Segoe UI" w:eastAsia="Times New Roman" w:hAnsi="Segoe UI" w:cs="Segoe UI"/>
          <w:lang w:eastAsia="pl-PL"/>
        </w:rPr>
        <w:t xml:space="preserve"> </w:t>
      </w:r>
      <w:r w:rsidR="006311AD">
        <w:rPr>
          <w:rFonts w:ascii="Segoe UI" w:eastAsia="Times New Roman" w:hAnsi="Segoe UI" w:cs="Segoe UI"/>
          <w:lang w:eastAsia="pl-PL"/>
        </w:rPr>
        <w:t>2</w:t>
      </w:r>
      <w:r w:rsidRPr="000C7AC7">
        <w:rPr>
          <w:rFonts w:ascii="Segoe UI" w:eastAsia="Times New Roman" w:hAnsi="Segoe UI" w:cs="Segoe UI"/>
          <w:lang w:eastAsia="pl-PL"/>
        </w:rPr>
        <w:t>0 sztuk</w:t>
      </w:r>
    </w:p>
    <w:p w14:paraId="7B88F5D7" w14:textId="598032B5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Napięcie nominalne:</w:t>
      </w:r>
      <w:r w:rsidRPr="000C7AC7">
        <w:rPr>
          <w:rFonts w:ascii="Segoe UI" w:eastAsia="Times New Roman" w:hAnsi="Segoe UI" w:cs="Segoe UI"/>
          <w:lang w:eastAsia="pl-PL"/>
        </w:rPr>
        <w:t xml:space="preserve"> 12V</w:t>
      </w:r>
    </w:p>
    <w:p w14:paraId="504C42AC" w14:textId="26261DC0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Pojemność nominalna:</w:t>
      </w:r>
      <w:r w:rsidRPr="000C7AC7">
        <w:rPr>
          <w:rFonts w:ascii="Segoe UI" w:eastAsia="Times New Roman" w:hAnsi="Segoe UI" w:cs="Segoe UI"/>
          <w:lang w:eastAsia="pl-PL"/>
        </w:rPr>
        <w:t xml:space="preserve"> 9Ah (C20)</w:t>
      </w:r>
    </w:p>
    <w:p w14:paraId="18A6AD35" w14:textId="77777777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Technologia:</w:t>
      </w:r>
      <w:r w:rsidRPr="000C7AC7">
        <w:rPr>
          <w:rFonts w:ascii="Segoe UI" w:eastAsia="Times New Roman" w:hAnsi="Segoe UI" w:cs="Segoe UI"/>
          <w:lang w:eastAsia="pl-PL"/>
        </w:rPr>
        <w:t xml:space="preserve"> Akumulator bezobsługowy, szczelny, kwasowo-ołowiowy (VRLA/AGM), przeznaczony do pracy buforowej (cyklicznej i długotrwałej pracy w trybie podtrzymania).</w:t>
      </w:r>
    </w:p>
    <w:p w14:paraId="00D03B7E" w14:textId="4F65EF7F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Złącza:</w:t>
      </w:r>
      <w:r w:rsidRPr="000C7AC7">
        <w:rPr>
          <w:rFonts w:ascii="Segoe UI" w:eastAsia="Times New Roman" w:hAnsi="Segoe UI" w:cs="Segoe UI"/>
          <w:lang w:eastAsia="pl-PL"/>
        </w:rPr>
        <w:t xml:space="preserve"> Standardowe terminale, przystosowane do zastosowań w UPS (np. typu F2/T2 - szerokie, 6.35 mm, lub równoważne, zapewniające odpowiednie przewodnictwo prądowe).</w:t>
      </w:r>
    </w:p>
    <w:p w14:paraId="4F870A51" w14:textId="74752500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Wymiary:</w:t>
      </w:r>
      <w:r w:rsidRPr="000C7AC7">
        <w:rPr>
          <w:rFonts w:ascii="Segoe UI" w:eastAsia="Times New Roman" w:hAnsi="Segoe UI" w:cs="Segoe UI"/>
          <w:lang w:eastAsia="pl-PL"/>
        </w:rPr>
        <w:t xml:space="preserve"> 151 x 65 x 94 mm (wysokość z terminalami 98 mm)</w:t>
      </w:r>
      <w:r w:rsidR="00F40869">
        <w:rPr>
          <w:rFonts w:ascii="Segoe UI" w:eastAsia="Times New Roman" w:hAnsi="Segoe UI" w:cs="Segoe UI"/>
          <w:lang w:eastAsia="pl-PL"/>
        </w:rPr>
        <w:t xml:space="preserve"> </w:t>
      </w:r>
    </w:p>
    <w:p w14:paraId="4501AFBB" w14:textId="77777777" w:rsidR="00C617F3" w:rsidRPr="000C7AC7" w:rsidRDefault="00C617F3" w:rsidP="000C7AC7">
      <w:pPr>
        <w:pStyle w:val="Akapitzlist"/>
        <w:numPr>
          <w:ilvl w:val="0"/>
          <w:numId w:val="7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Charakterystyka:</w:t>
      </w:r>
      <w:r w:rsidRPr="000C7AC7">
        <w:rPr>
          <w:rFonts w:ascii="Segoe UI" w:eastAsia="Times New Roman" w:hAnsi="Segoe UI" w:cs="Segoe UI"/>
          <w:lang w:eastAsia="pl-PL"/>
        </w:rPr>
        <w:t xml:space="preserve"> Niska rezystancja wewnętrzna, wysoka wydajność prądowa, niska szybkość samorozładowania. Zoptymalizowane do pracy w wysokich temperaturach otoczenia (do 40°C).</w:t>
      </w:r>
    </w:p>
    <w:p w14:paraId="6CBF7D7C" w14:textId="2A6C44EC" w:rsidR="00C617F3" w:rsidRPr="000C7AC7" w:rsidRDefault="00C617F3" w:rsidP="000C7AC7">
      <w:pPr>
        <w:pStyle w:val="Akapitzlist"/>
        <w:numPr>
          <w:ilvl w:val="0"/>
          <w:numId w:val="7"/>
        </w:numPr>
        <w:spacing w:after="180"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Bezpieczeństwo:</w:t>
      </w:r>
      <w:r w:rsidRPr="000C7AC7">
        <w:rPr>
          <w:rFonts w:ascii="Segoe UI" w:eastAsia="Times New Roman" w:hAnsi="Segoe UI" w:cs="Segoe UI"/>
          <w:lang w:eastAsia="pl-PL"/>
        </w:rPr>
        <w:t xml:space="preserve"> Obudowa wykonana z materiału trudnopalnego (zgodn</w:t>
      </w:r>
      <w:r w:rsidR="00FC6813">
        <w:rPr>
          <w:rFonts w:ascii="Segoe UI" w:eastAsia="Times New Roman" w:hAnsi="Segoe UI" w:cs="Segoe UI"/>
          <w:lang w:eastAsia="pl-PL"/>
        </w:rPr>
        <w:t>a</w:t>
      </w:r>
      <w:r w:rsidRPr="000C7AC7">
        <w:rPr>
          <w:rFonts w:ascii="Segoe UI" w:eastAsia="Times New Roman" w:hAnsi="Segoe UI" w:cs="Segoe UI"/>
          <w:lang w:eastAsia="pl-PL"/>
        </w:rPr>
        <w:t xml:space="preserve"> z normami bezpieczeństwa).</w:t>
      </w:r>
    </w:p>
    <w:p w14:paraId="7E5B4784" w14:textId="77777777" w:rsidR="00C848FF" w:rsidRPr="006311AD" w:rsidRDefault="00C617F3" w:rsidP="00C848FF">
      <w:pPr>
        <w:spacing w:line="330" w:lineRule="atLeast"/>
        <w:jc w:val="both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>2.2. Akumulatory 12V, 7.2Ah</w:t>
      </w:r>
    </w:p>
    <w:p w14:paraId="17C7E703" w14:textId="45CFDF07" w:rsidR="000C7AC7" w:rsidRPr="000C7AC7" w:rsidRDefault="00C617F3" w:rsidP="000C7AC7">
      <w:pPr>
        <w:pStyle w:val="Akapitzlist"/>
        <w:numPr>
          <w:ilvl w:val="0"/>
          <w:numId w:val="8"/>
        </w:numPr>
        <w:jc w:val="both"/>
        <w:rPr>
          <w:rFonts w:ascii="Segoe UI" w:eastAsia="Times New Roman" w:hAnsi="Segoe UI" w:cs="Segoe UI"/>
          <w:u w:val="single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Ilość:</w:t>
      </w:r>
      <w:r w:rsidRPr="000C7AC7">
        <w:rPr>
          <w:rFonts w:ascii="Segoe UI" w:eastAsia="Times New Roman" w:hAnsi="Segoe UI" w:cs="Segoe UI"/>
          <w:lang w:eastAsia="pl-PL"/>
        </w:rPr>
        <w:t xml:space="preserve"> </w:t>
      </w:r>
      <w:r w:rsidR="006311AD">
        <w:rPr>
          <w:rFonts w:ascii="Segoe UI" w:eastAsia="Times New Roman" w:hAnsi="Segoe UI" w:cs="Segoe UI"/>
          <w:lang w:eastAsia="pl-PL"/>
        </w:rPr>
        <w:t>2</w:t>
      </w:r>
      <w:r w:rsidRPr="000C7AC7">
        <w:rPr>
          <w:rFonts w:ascii="Segoe UI" w:eastAsia="Times New Roman" w:hAnsi="Segoe UI" w:cs="Segoe UI"/>
          <w:lang w:eastAsia="pl-PL"/>
        </w:rPr>
        <w:t>0 sztuk</w:t>
      </w:r>
    </w:p>
    <w:p w14:paraId="5D9F5F5C" w14:textId="6AF62605" w:rsidR="00C848FF" w:rsidRPr="000C7AC7" w:rsidRDefault="00C617F3" w:rsidP="000C7AC7">
      <w:pPr>
        <w:pStyle w:val="Akapitzlist"/>
        <w:numPr>
          <w:ilvl w:val="0"/>
          <w:numId w:val="8"/>
        </w:numPr>
        <w:jc w:val="both"/>
        <w:rPr>
          <w:rFonts w:ascii="Segoe UI" w:eastAsia="Times New Roman" w:hAnsi="Segoe UI" w:cs="Segoe UI"/>
          <w:u w:val="single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Napięcie nominalne:</w:t>
      </w:r>
      <w:r w:rsidRPr="000C7AC7">
        <w:rPr>
          <w:rFonts w:ascii="Segoe UI" w:eastAsia="Times New Roman" w:hAnsi="Segoe UI" w:cs="Segoe UI"/>
          <w:lang w:eastAsia="pl-PL"/>
        </w:rPr>
        <w:t xml:space="preserve"> 12V</w:t>
      </w:r>
    </w:p>
    <w:p w14:paraId="759C42A8" w14:textId="77777777" w:rsidR="000C7AC7" w:rsidRDefault="00C617F3" w:rsidP="000C7AC7">
      <w:pPr>
        <w:pStyle w:val="Akapitzlist"/>
        <w:numPr>
          <w:ilvl w:val="0"/>
          <w:numId w:val="8"/>
        </w:numPr>
        <w:jc w:val="both"/>
        <w:rPr>
          <w:rFonts w:ascii="Segoe UI" w:eastAsia="Times New Roman" w:hAnsi="Segoe UI" w:cs="Segoe UI"/>
          <w:u w:val="single"/>
          <w:lang w:eastAsia="pl-PL"/>
        </w:rPr>
      </w:pPr>
      <w:r w:rsidRPr="000C7AC7">
        <w:rPr>
          <w:rFonts w:ascii="Segoe UI" w:eastAsia="Times New Roman" w:hAnsi="Segoe UI" w:cs="Segoe UI"/>
          <w:bCs/>
          <w:u w:val="single"/>
          <w:lang w:eastAsia="pl-PL"/>
        </w:rPr>
        <w:t>Pojemność nominalna:</w:t>
      </w:r>
      <w:r w:rsidRPr="000C7AC7">
        <w:rPr>
          <w:rFonts w:ascii="Segoe UI" w:eastAsia="Times New Roman" w:hAnsi="Segoe UI" w:cs="Segoe UI"/>
          <w:u w:val="single"/>
          <w:lang w:eastAsia="pl-PL"/>
        </w:rPr>
        <w:t xml:space="preserve"> 7.2Ah (C20)</w:t>
      </w:r>
      <w:r w:rsidR="00C848FF" w:rsidRPr="000C7AC7">
        <w:rPr>
          <w:rFonts w:ascii="Segoe UI" w:eastAsia="Times New Roman" w:hAnsi="Segoe UI" w:cs="Segoe UI"/>
          <w:u w:val="single"/>
          <w:lang w:eastAsia="pl-PL"/>
        </w:rPr>
        <w:t xml:space="preserve"> </w:t>
      </w:r>
    </w:p>
    <w:p w14:paraId="5FE24E22" w14:textId="054650F4" w:rsidR="00C617F3" w:rsidRPr="000C7AC7" w:rsidRDefault="00C617F3" w:rsidP="000C7AC7">
      <w:pPr>
        <w:pStyle w:val="Akapitzlist"/>
        <w:numPr>
          <w:ilvl w:val="0"/>
          <w:numId w:val="8"/>
        </w:numPr>
        <w:jc w:val="both"/>
        <w:rPr>
          <w:rFonts w:ascii="Segoe UI" w:eastAsia="Times New Roman" w:hAnsi="Segoe UI" w:cs="Segoe UI"/>
          <w:u w:val="single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Technologia:</w:t>
      </w:r>
      <w:r w:rsidRPr="000C7AC7">
        <w:rPr>
          <w:rFonts w:ascii="Segoe UI" w:eastAsia="Times New Roman" w:hAnsi="Segoe UI" w:cs="Segoe UI"/>
          <w:lang w:eastAsia="pl-PL"/>
        </w:rPr>
        <w:t xml:space="preserve"> Akumulator bezobsługowy, szczelny, kwasowo-ołowiowy (VRLA/AGM), przeznaczony do pracy buforowej (cyklicznej i długotrwałej pracy w trybie podtrzymania).</w:t>
      </w:r>
    </w:p>
    <w:p w14:paraId="29378C8F" w14:textId="77777777" w:rsidR="00C617F3" w:rsidRPr="000C7AC7" w:rsidRDefault="00C617F3" w:rsidP="000C7AC7">
      <w:pPr>
        <w:pStyle w:val="Akapitzlist"/>
        <w:numPr>
          <w:ilvl w:val="0"/>
          <w:numId w:val="8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Złącza:</w:t>
      </w:r>
      <w:r w:rsidRPr="000C7AC7">
        <w:rPr>
          <w:rFonts w:ascii="Segoe UI" w:eastAsia="Times New Roman" w:hAnsi="Segoe UI" w:cs="Segoe UI"/>
          <w:lang w:eastAsia="pl-PL"/>
        </w:rPr>
        <w:t xml:space="preserve"> Standardowe terminale, przystosowane do zastosowań w UPS (np. typu F2/T2 - szerokie, 6.35 mm, lub równoważne, zapewniające odpowiednie przewodnictwo prądowe).</w:t>
      </w:r>
    </w:p>
    <w:p w14:paraId="53182031" w14:textId="61BE9BE0" w:rsidR="00C617F3" w:rsidRPr="000C7AC7" w:rsidRDefault="00C617F3" w:rsidP="000C7AC7">
      <w:pPr>
        <w:pStyle w:val="Akapitzlist"/>
        <w:numPr>
          <w:ilvl w:val="0"/>
          <w:numId w:val="8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Wymiary</w:t>
      </w:r>
      <w:r w:rsidR="000C7AC7">
        <w:rPr>
          <w:rFonts w:ascii="Segoe UI" w:eastAsia="Times New Roman" w:hAnsi="Segoe UI" w:cs="Segoe UI"/>
          <w:bCs/>
          <w:lang w:eastAsia="pl-PL"/>
        </w:rPr>
        <w:t>:</w:t>
      </w:r>
      <w:r w:rsidRPr="000C7AC7">
        <w:rPr>
          <w:rFonts w:ascii="Segoe UI" w:eastAsia="Times New Roman" w:hAnsi="Segoe UI" w:cs="Segoe UI"/>
          <w:lang w:eastAsia="pl-PL"/>
        </w:rPr>
        <w:t xml:space="preserve"> 151 x 65 x 94 mm</w:t>
      </w:r>
      <w:r w:rsidR="00F40869">
        <w:rPr>
          <w:rFonts w:ascii="Segoe UI" w:eastAsia="Times New Roman" w:hAnsi="Segoe UI" w:cs="Segoe UI"/>
          <w:lang w:eastAsia="pl-PL"/>
        </w:rPr>
        <w:t xml:space="preserve"> </w:t>
      </w:r>
      <w:r w:rsidRPr="000C7AC7">
        <w:rPr>
          <w:rFonts w:ascii="Segoe UI" w:eastAsia="Times New Roman" w:hAnsi="Segoe UI" w:cs="Segoe UI"/>
          <w:lang w:eastAsia="pl-PL"/>
        </w:rPr>
        <w:t>(wysokość z terminalami 98 mm).</w:t>
      </w:r>
    </w:p>
    <w:p w14:paraId="5EB6EDB9" w14:textId="77777777" w:rsidR="00C617F3" w:rsidRPr="000C7AC7" w:rsidRDefault="00C617F3" w:rsidP="000C7AC7">
      <w:pPr>
        <w:pStyle w:val="Akapitzlist"/>
        <w:numPr>
          <w:ilvl w:val="0"/>
          <w:numId w:val="8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lastRenderedPageBreak/>
        <w:t>Charakterystyka:</w:t>
      </w:r>
      <w:r w:rsidRPr="000C7AC7">
        <w:rPr>
          <w:rFonts w:ascii="Segoe UI" w:eastAsia="Times New Roman" w:hAnsi="Segoe UI" w:cs="Segoe UI"/>
          <w:lang w:eastAsia="pl-PL"/>
        </w:rPr>
        <w:t xml:space="preserve"> Niska rezystancja wewnętrzna, wysoka wydajność prądowa, niska szybkość samorozładowania. Zoptymalizowane do pracy w wysokich temperaturach otoczenia (do 40°C).</w:t>
      </w:r>
    </w:p>
    <w:p w14:paraId="2ACAB4D0" w14:textId="1882AC11" w:rsidR="00C617F3" w:rsidRPr="000C7AC7" w:rsidRDefault="00C617F3" w:rsidP="000C7AC7">
      <w:pPr>
        <w:pStyle w:val="Akapitzlist"/>
        <w:numPr>
          <w:ilvl w:val="0"/>
          <w:numId w:val="8"/>
        </w:numPr>
        <w:spacing w:after="180"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Bezpieczeństwo:</w:t>
      </w:r>
      <w:r w:rsidRPr="000C7AC7">
        <w:rPr>
          <w:rFonts w:ascii="Segoe UI" w:eastAsia="Times New Roman" w:hAnsi="Segoe UI" w:cs="Segoe UI"/>
          <w:lang w:eastAsia="pl-PL"/>
        </w:rPr>
        <w:t xml:space="preserve"> Obudowa wykonana z materiału trudnopalnego (zgodn</w:t>
      </w:r>
      <w:r w:rsidR="00FC6813">
        <w:rPr>
          <w:rFonts w:ascii="Segoe UI" w:eastAsia="Times New Roman" w:hAnsi="Segoe UI" w:cs="Segoe UI"/>
          <w:lang w:eastAsia="pl-PL"/>
        </w:rPr>
        <w:t>a</w:t>
      </w:r>
      <w:r w:rsidRPr="000C7AC7">
        <w:rPr>
          <w:rFonts w:ascii="Segoe UI" w:eastAsia="Times New Roman" w:hAnsi="Segoe UI" w:cs="Segoe UI"/>
          <w:lang w:eastAsia="pl-PL"/>
        </w:rPr>
        <w:t xml:space="preserve"> z normami bezpieczeństwa).</w:t>
      </w:r>
    </w:p>
    <w:p w14:paraId="3D876AE7" w14:textId="7B895145" w:rsidR="00C617F3" w:rsidRPr="006311AD" w:rsidRDefault="00C617F3" w:rsidP="00C617F3">
      <w:pPr>
        <w:spacing w:before="180" w:after="180" w:line="330" w:lineRule="atLeast"/>
        <w:jc w:val="both"/>
        <w:rPr>
          <w:rFonts w:ascii="Segoe UI" w:eastAsia="Times New Roman" w:hAnsi="Segoe UI" w:cs="Segoe UI"/>
          <w:b/>
          <w:lang w:eastAsia="pl-PL"/>
        </w:rPr>
      </w:pPr>
      <w:r w:rsidRPr="006311AD">
        <w:rPr>
          <w:rFonts w:ascii="Segoe UI" w:eastAsia="Times New Roman" w:hAnsi="Segoe UI" w:cs="Segoe UI"/>
          <w:b/>
          <w:lang w:eastAsia="pl-PL"/>
        </w:rPr>
        <w:t>3. Wymagania ogólne dla wszystkich akumulatorów</w:t>
      </w:r>
    </w:p>
    <w:p w14:paraId="0F1CE382" w14:textId="77777777" w:rsidR="00C617F3" w:rsidRPr="000C7AC7" w:rsidRDefault="00C617F3" w:rsidP="000C7AC7">
      <w:pPr>
        <w:pStyle w:val="Akapitzlist"/>
        <w:numPr>
          <w:ilvl w:val="0"/>
          <w:numId w:val="9"/>
        </w:numPr>
        <w:spacing w:before="180"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Producent:</w:t>
      </w:r>
      <w:r w:rsidRPr="000C7AC7">
        <w:rPr>
          <w:rFonts w:ascii="Segoe UI" w:eastAsia="Times New Roman" w:hAnsi="Segoe UI" w:cs="Segoe UI"/>
          <w:lang w:eastAsia="pl-PL"/>
        </w:rPr>
        <w:t xml:space="preserve"> Akumulatory muszą być fabrycznie nowe, </w:t>
      </w:r>
      <w:r w:rsidRPr="000C7AC7">
        <w:rPr>
          <w:rFonts w:ascii="Segoe UI" w:eastAsia="Times New Roman" w:hAnsi="Segoe UI" w:cs="Segoe UI"/>
          <w:bCs/>
          <w:lang w:eastAsia="pl-PL"/>
        </w:rPr>
        <w:t>wyprodukowane nie wcześniej niż 6 miesięcy przed datą dostawy</w:t>
      </w:r>
      <w:r w:rsidRPr="000C7AC7">
        <w:rPr>
          <w:rFonts w:ascii="Segoe UI" w:eastAsia="Times New Roman" w:hAnsi="Segoe UI" w:cs="Segoe UI"/>
          <w:lang w:eastAsia="pl-PL"/>
        </w:rPr>
        <w:t>.</w:t>
      </w:r>
    </w:p>
    <w:p w14:paraId="62509F8E" w14:textId="4961D318" w:rsidR="00C617F3" w:rsidRPr="000C7AC7" w:rsidRDefault="00C617F3" w:rsidP="000C7AC7">
      <w:pPr>
        <w:pStyle w:val="Akapitzlist"/>
        <w:numPr>
          <w:ilvl w:val="0"/>
          <w:numId w:val="9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Certyfikaty i normy:</w:t>
      </w:r>
      <w:r w:rsidRPr="000C7AC7">
        <w:rPr>
          <w:rFonts w:ascii="Segoe UI" w:eastAsia="Times New Roman" w:hAnsi="Segoe UI" w:cs="Segoe UI"/>
          <w:lang w:eastAsia="pl-PL"/>
        </w:rPr>
        <w:t xml:space="preserve"> Oferent musi przedstawić dokumenty potwierdzające zgodność z obowiązującymi normami (np. CE)</w:t>
      </w:r>
    </w:p>
    <w:p w14:paraId="4A0606AB" w14:textId="77777777" w:rsidR="00C617F3" w:rsidRPr="000C7AC7" w:rsidRDefault="00C617F3" w:rsidP="000C7AC7">
      <w:pPr>
        <w:pStyle w:val="Akapitzlist"/>
        <w:numPr>
          <w:ilvl w:val="0"/>
          <w:numId w:val="9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Gwarancja:</w:t>
      </w:r>
      <w:r w:rsidRPr="000C7AC7">
        <w:rPr>
          <w:rFonts w:ascii="Segoe UI" w:eastAsia="Times New Roman" w:hAnsi="Segoe UI" w:cs="Segoe UI"/>
          <w:lang w:eastAsia="pl-PL"/>
        </w:rPr>
        <w:t xml:space="preserve"> Minimum </w:t>
      </w:r>
      <w:r w:rsidRPr="000C7AC7">
        <w:rPr>
          <w:rFonts w:ascii="Segoe UI" w:eastAsia="Times New Roman" w:hAnsi="Segoe UI" w:cs="Segoe UI"/>
          <w:bCs/>
          <w:lang w:eastAsia="pl-PL"/>
        </w:rPr>
        <w:t>24 miesiące</w:t>
      </w:r>
      <w:r w:rsidRPr="000C7AC7">
        <w:rPr>
          <w:rFonts w:ascii="Segoe UI" w:eastAsia="Times New Roman" w:hAnsi="Segoe UI" w:cs="Segoe UI"/>
          <w:lang w:eastAsia="pl-PL"/>
        </w:rPr>
        <w:t xml:space="preserve"> od daty dostawy. Okres gwarancji powinien obejmować wady fabryczne i materiałowe.</w:t>
      </w:r>
    </w:p>
    <w:p w14:paraId="643AA02A" w14:textId="77777777" w:rsidR="00C617F3" w:rsidRDefault="00C617F3" w:rsidP="000C7AC7">
      <w:pPr>
        <w:pStyle w:val="Akapitzlist"/>
        <w:numPr>
          <w:ilvl w:val="0"/>
          <w:numId w:val="9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 w:rsidRPr="000C7AC7">
        <w:rPr>
          <w:rFonts w:ascii="Segoe UI" w:eastAsia="Times New Roman" w:hAnsi="Segoe UI" w:cs="Segoe UI"/>
          <w:bCs/>
          <w:lang w:eastAsia="pl-PL"/>
        </w:rPr>
        <w:t>Opakowanie:</w:t>
      </w:r>
      <w:r w:rsidRPr="000C7AC7">
        <w:rPr>
          <w:rFonts w:ascii="Segoe UI" w:eastAsia="Times New Roman" w:hAnsi="Segoe UI" w:cs="Segoe UI"/>
          <w:lang w:eastAsia="pl-PL"/>
        </w:rPr>
        <w:t xml:space="preserve"> Akumulatory muszą być dostarczone w oryginalnych opakowaniach producenta, odpowiednio zabezpieczających przed uszkodzeniami mechanicznymi i wpływem warunków atmosferycznych podczas transportu.</w:t>
      </w:r>
    </w:p>
    <w:p w14:paraId="1A6AB299" w14:textId="77777777" w:rsidR="00F40869" w:rsidRDefault="00F40869" w:rsidP="000C7AC7">
      <w:pPr>
        <w:pStyle w:val="Akapitzlist"/>
        <w:numPr>
          <w:ilvl w:val="0"/>
          <w:numId w:val="9"/>
        </w:numPr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 xml:space="preserve">Zamawiający dopuszcza odchylenia w wymiarach akumulatorów na poziomie </w:t>
      </w:r>
    </w:p>
    <w:p w14:paraId="0C88A9F4" w14:textId="1D1F0DE8" w:rsidR="00F40869" w:rsidRPr="000C7AC7" w:rsidRDefault="00F40869" w:rsidP="00F40869">
      <w:pPr>
        <w:pStyle w:val="Akapitzlist"/>
        <w:spacing w:line="330" w:lineRule="atLeast"/>
        <w:jc w:val="both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 xml:space="preserve">± </w:t>
      </w:r>
      <w:r w:rsidR="00F60407">
        <w:rPr>
          <w:rFonts w:ascii="Segoe UI" w:eastAsia="Times New Roman" w:hAnsi="Segoe UI" w:cs="Segoe UI"/>
          <w:lang w:eastAsia="pl-PL"/>
        </w:rPr>
        <w:t>2</w:t>
      </w:r>
      <w:r>
        <w:rPr>
          <w:rFonts w:ascii="Segoe UI" w:eastAsia="Times New Roman" w:hAnsi="Segoe UI" w:cs="Segoe UI"/>
          <w:lang w:eastAsia="pl-PL"/>
        </w:rPr>
        <w:t xml:space="preserve"> mm</w:t>
      </w:r>
    </w:p>
    <w:sectPr w:rsidR="00F40869" w:rsidRPr="000C7AC7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6311AD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304"/>
    <w:multiLevelType w:val="multilevel"/>
    <w:tmpl w:val="EAE0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0A26"/>
    <w:multiLevelType w:val="multilevel"/>
    <w:tmpl w:val="0CAE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77445"/>
    <w:multiLevelType w:val="multilevel"/>
    <w:tmpl w:val="745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D1477"/>
    <w:multiLevelType w:val="hybridMultilevel"/>
    <w:tmpl w:val="ACB6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993"/>
    <w:multiLevelType w:val="multilevel"/>
    <w:tmpl w:val="8CDC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C0B6B"/>
    <w:multiLevelType w:val="hybridMultilevel"/>
    <w:tmpl w:val="81E6D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204C"/>
    <w:multiLevelType w:val="hybridMultilevel"/>
    <w:tmpl w:val="76CA9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1FA7"/>
    <w:multiLevelType w:val="multilevel"/>
    <w:tmpl w:val="F3C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26135"/>
    <w:multiLevelType w:val="hybridMultilevel"/>
    <w:tmpl w:val="CE5AF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557AC"/>
    <w:multiLevelType w:val="multilevel"/>
    <w:tmpl w:val="48FE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210994">
    <w:abstractNumId w:val="1"/>
  </w:num>
  <w:num w:numId="2" w16cid:durableId="1875801308">
    <w:abstractNumId w:val="0"/>
  </w:num>
  <w:num w:numId="3" w16cid:durableId="399013752">
    <w:abstractNumId w:val="2"/>
  </w:num>
  <w:num w:numId="4" w16cid:durableId="332537304">
    <w:abstractNumId w:val="9"/>
  </w:num>
  <w:num w:numId="5" w16cid:durableId="61877370">
    <w:abstractNumId w:val="7"/>
  </w:num>
  <w:num w:numId="6" w16cid:durableId="1619296102">
    <w:abstractNumId w:val="4"/>
  </w:num>
  <w:num w:numId="7" w16cid:durableId="1664815080">
    <w:abstractNumId w:val="5"/>
  </w:num>
  <w:num w:numId="8" w16cid:durableId="1781214949">
    <w:abstractNumId w:val="3"/>
  </w:num>
  <w:num w:numId="9" w16cid:durableId="1857883597">
    <w:abstractNumId w:val="6"/>
  </w:num>
  <w:num w:numId="10" w16cid:durableId="452287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0C7AC7"/>
    <w:rsid w:val="00147C40"/>
    <w:rsid w:val="00221B15"/>
    <w:rsid w:val="00263791"/>
    <w:rsid w:val="00324591"/>
    <w:rsid w:val="00325AAC"/>
    <w:rsid w:val="00386C79"/>
    <w:rsid w:val="003A3E4B"/>
    <w:rsid w:val="003A5CCD"/>
    <w:rsid w:val="004C7EB4"/>
    <w:rsid w:val="004D238F"/>
    <w:rsid w:val="00550B22"/>
    <w:rsid w:val="005B50BE"/>
    <w:rsid w:val="00602F5E"/>
    <w:rsid w:val="006311AD"/>
    <w:rsid w:val="0063799B"/>
    <w:rsid w:val="006C13AA"/>
    <w:rsid w:val="00760BE6"/>
    <w:rsid w:val="00775BF9"/>
    <w:rsid w:val="007A6328"/>
    <w:rsid w:val="007D59E5"/>
    <w:rsid w:val="008367A0"/>
    <w:rsid w:val="008D442A"/>
    <w:rsid w:val="00932043"/>
    <w:rsid w:val="00941A86"/>
    <w:rsid w:val="009B0A91"/>
    <w:rsid w:val="00A210DA"/>
    <w:rsid w:val="00AC559E"/>
    <w:rsid w:val="00BF5BA9"/>
    <w:rsid w:val="00C32043"/>
    <w:rsid w:val="00C33AFA"/>
    <w:rsid w:val="00C617F3"/>
    <w:rsid w:val="00C848FF"/>
    <w:rsid w:val="00C93D2B"/>
    <w:rsid w:val="00CF0EE3"/>
    <w:rsid w:val="00D55C7C"/>
    <w:rsid w:val="00DD251D"/>
    <w:rsid w:val="00E1593F"/>
    <w:rsid w:val="00F078E9"/>
    <w:rsid w:val="00F40869"/>
    <w:rsid w:val="00F60407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617F3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C6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E105-628A-4A37-B8DA-CE584D5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7</cp:revision>
  <cp:lastPrinted>2024-08-21T07:39:00Z</cp:lastPrinted>
  <dcterms:created xsi:type="dcterms:W3CDTF">2025-07-15T07:25:00Z</dcterms:created>
  <dcterms:modified xsi:type="dcterms:W3CDTF">2025-09-29T12:43:00Z</dcterms:modified>
</cp:coreProperties>
</file>