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81C1" w14:textId="77777777" w:rsidR="006A3F47" w:rsidRDefault="006A3F47" w:rsidP="007D0C6E">
      <w:pPr>
        <w:jc w:val="center"/>
        <w:rPr>
          <w:b/>
          <w:bCs/>
        </w:rPr>
      </w:pPr>
      <w:r w:rsidRPr="007D0C6E">
        <w:rPr>
          <w:b/>
          <w:bCs/>
        </w:rPr>
        <w:t>OPIS PRZEDMIOTU ZAMÓWIENIA (OPZ)</w:t>
      </w:r>
    </w:p>
    <w:p w14:paraId="2EFDA8F8" w14:textId="77777777" w:rsidR="00590252" w:rsidRPr="007D0C6E" w:rsidRDefault="00590252" w:rsidP="007D0C6E">
      <w:pPr>
        <w:jc w:val="center"/>
        <w:rPr>
          <w:b/>
          <w:bCs/>
        </w:rPr>
      </w:pPr>
    </w:p>
    <w:p w14:paraId="0A82E37C" w14:textId="0E0F6416" w:rsidR="006A3F47" w:rsidRPr="00C65D38" w:rsidRDefault="006A3F47" w:rsidP="00C65D38">
      <w:pPr>
        <w:pStyle w:val="Akapitzlist"/>
        <w:numPr>
          <w:ilvl w:val="0"/>
          <w:numId w:val="1"/>
        </w:numPr>
        <w:rPr>
          <w:b/>
          <w:bCs/>
        </w:rPr>
      </w:pPr>
      <w:r w:rsidRPr="00C65D38">
        <w:rPr>
          <w:b/>
          <w:bCs/>
        </w:rPr>
        <w:t xml:space="preserve">Przedmiot </w:t>
      </w:r>
      <w:r w:rsidR="00C65D38" w:rsidRPr="00C65D38">
        <w:rPr>
          <w:b/>
          <w:bCs/>
        </w:rPr>
        <w:t>zamówienia</w:t>
      </w:r>
    </w:p>
    <w:p w14:paraId="5A58400A" w14:textId="77777777" w:rsidR="006A3F47" w:rsidRPr="007D0C6E" w:rsidRDefault="006A3F47" w:rsidP="006A3F47">
      <w:pPr>
        <w:rPr>
          <w:b/>
          <w:bCs/>
        </w:rPr>
      </w:pPr>
      <w:r>
        <w:t xml:space="preserve">Przedmiotem zamówienia jest </w:t>
      </w:r>
      <w:r w:rsidRPr="007D0C6E">
        <w:rPr>
          <w:b/>
          <w:bCs/>
        </w:rPr>
        <w:t>dostawa fabrycznie nowego, zintegrowanego systemu szkoleniowego w technologii wirtualnej rzeczywistości (VR), skonfigurowanego i gotowego do natychmiastowego użytku, składającego się ze sprzętu komputerowego, zestawów VR, oprogramowania oraz niezbędnych akcesoriów.</w:t>
      </w:r>
    </w:p>
    <w:p w14:paraId="688B37D0" w14:textId="77777777" w:rsidR="006A3F47" w:rsidRPr="007D0C6E" w:rsidRDefault="006A3F47" w:rsidP="006A3F47">
      <w:pPr>
        <w:rPr>
          <w:b/>
          <w:bCs/>
        </w:rPr>
      </w:pPr>
      <w:r w:rsidRPr="007D0C6E">
        <w:rPr>
          <w:b/>
          <w:bCs/>
        </w:rPr>
        <w:t>2. Wymagania Ogólne</w:t>
      </w:r>
    </w:p>
    <w:p w14:paraId="6EA37D52" w14:textId="7FACD255" w:rsidR="006A3F47" w:rsidRDefault="006A3F47" w:rsidP="00590252">
      <w:pPr>
        <w:pStyle w:val="Akapitzlist"/>
        <w:numPr>
          <w:ilvl w:val="0"/>
          <w:numId w:val="8"/>
        </w:numPr>
        <w:ind w:left="284" w:hanging="284"/>
      </w:pPr>
      <w:r w:rsidRPr="00590252">
        <w:rPr>
          <w:b/>
          <w:bCs/>
        </w:rPr>
        <w:t>Gotowość do Pracy:</w:t>
      </w:r>
      <w:r>
        <w:t xml:space="preserve"> Cały dostarczony sprzęt musi być w pełni skonfigurowany, z zainstalowanym i przetestowanym oprogramowaniem, gotowy do pracy bezpośrednio po dostarczeniu (tzw.</w:t>
      </w:r>
      <w:r w:rsidR="00C65D38">
        <w:t xml:space="preserve"> </w:t>
      </w:r>
      <w:r>
        <w:t>rozwiązanie "pod klucz").</w:t>
      </w:r>
      <w:r w:rsidR="00C65D38">
        <w:t xml:space="preserve"> </w:t>
      </w:r>
    </w:p>
    <w:p w14:paraId="110BA775" w14:textId="180C3B44" w:rsidR="006A3F47" w:rsidRDefault="006A3F47" w:rsidP="00590252">
      <w:pPr>
        <w:pStyle w:val="Akapitzlist"/>
        <w:numPr>
          <w:ilvl w:val="0"/>
          <w:numId w:val="8"/>
        </w:numPr>
        <w:ind w:left="284" w:hanging="284"/>
      </w:pPr>
      <w:r w:rsidRPr="00590252">
        <w:rPr>
          <w:b/>
          <w:bCs/>
        </w:rPr>
        <w:t>System Operacyjny:</w:t>
      </w:r>
      <w:r>
        <w:t xml:space="preserve"> Zestawy komputerowe muszą być wyposażone w legalny, komercyjny system operacyjny w polskiej wersji językowej (np. Windows 11 Pro), umożliwiający pełną i stabilną pracę dostarczonego oprogramowania VR.</w:t>
      </w:r>
    </w:p>
    <w:p w14:paraId="0723DFF1" w14:textId="1337DAA6" w:rsidR="006A3F47" w:rsidRDefault="006A3F47" w:rsidP="00590252">
      <w:pPr>
        <w:pStyle w:val="Akapitzlist"/>
        <w:numPr>
          <w:ilvl w:val="0"/>
          <w:numId w:val="8"/>
        </w:numPr>
        <w:ind w:left="284" w:hanging="284"/>
      </w:pPr>
      <w:r w:rsidRPr="00590252">
        <w:rPr>
          <w:b/>
          <w:bCs/>
        </w:rPr>
        <w:t>Gwarancja:</w:t>
      </w:r>
      <w:r>
        <w:t xml:space="preserve"> Wykonawca udzieli minimum </w:t>
      </w:r>
      <w:r w:rsidR="00BA4465">
        <w:t>12</w:t>
      </w:r>
      <w:r>
        <w:t>-miesięcznej gwarancji na wszystkie dostarczone elementy sprzętowe.</w:t>
      </w:r>
    </w:p>
    <w:p w14:paraId="30F6553A" w14:textId="56C8ACB3" w:rsidR="006A3F47" w:rsidRDefault="00590252" w:rsidP="00590252">
      <w:pPr>
        <w:pStyle w:val="Akapitzlist"/>
        <w:numPr>
          <w:ilvl w:val="0"/>
          <w:numId w:val="8"/>
        </w:numPr>
        <w:ind w:left="284" w:hanging="284"/>
      </w:pPr>
      <w:r>
        <w:rPr>
          <w:b/>
          <w:bCs/>
        </w:rPr>
        <w:t>D</w:t>
      </w:r>
      <w:r w:rsidR="006A3F47" w:rsidRPr="00590252">
        <w:rPr>
          <w:b/>
          <w:bCs/>
        </w:rPr>
        <w:t>okumentacja:</w:t>
      </w:r>
      <w:r w:rsidR="006A3F47">
        <w:t xml:space="preserve"> Wykonawca dostarczy instrukcje obsługi sprzętu i oprogramowania w języku polskim.</w:t>
      </w:r>
    </w:p>
    <w:p w14:paraId="5C63C9EE" w14:textId="370BC46B" w:rsidR="006A3F47" w:rsidRPr="007407CA" w:rsidRDefault="006A3F47" w:rsidP="006A3F47">
      <w:pPr>
        <w:rPr>
          <w:b/>
          <w:bCs/>
        </w:rPr>
      </w:pPr>
      <w:r w:rsidRPr="007D0C6E">
        <w:rPr>
          <w:b/>
          <w:bCs/>
        </w:rPr>
        <w:t>3. Szczegółowy Skład Systemu</w:t>
      </w:r>
    </w:p>
    <w:p w14:paraId="5CCBD81C" w14:textId="597B1536" w:rsidR="006A3F47" w:rsidRDefault="006A3F47" w:rsidP="006A3F47">
      <w:r>
        <w:t>System składa się z dwóch typów zestawów:</w:t>
      </w:r>
    </w:p>
    <w:p w14:paraId="132E801E" w14:textId="77777777" w:rsidR="006A3F47" w:rsidRPr="007D0C6E" w:rsidRDefault="006A3F47" w:rsidP="006A3F47">
      <w:pPr>
        <w:rPr>
          <w:b/>
          <w:bCs/>
        </w:rPr>
      </w:pPr>
      <w:r w:rsidRPr="007D0C6E">
        <w:rPr>
          <w:b/>
          <w:bCs/>
        </w:rPr>
        <w:t>3.1. Zestawy Komputerowe VR (ilość: 4 sztuki)</w:t>
      </w:r>
    </w:p>
    <w:p w14:paraId="79F5BF7C" w14:textId="77777777" w:rsidR="006A3F47" w:rsidRDefault="006A3F47" w:rsidP="006A3F47">
      <w:r>
        <w:t>Każdy zestaw musi zawierać następujące, fabrycznie nowe elementy:</w:t>
      </w:r>
    </w:p>
    <w:p w14:paraId="533823FB" w14:textId="1518A919" w:rsidR="0034732D" w:rsidRDefault="006A3F47" w:rsidP="0034732D">
      <w:pPr>
        <w:pStyle w:val="Akapitzlist"/>
        <w:numPr>
          <w:ilvl w:val="0"/>
          <w:numId w:val="2"/>
        </w:numPr>
        <w:ind w:left="284" w:hanging="284"/>
      </w:pPr>
      <w:r>
        <w:t>Zestaw okularów VR: model o parametrach nie gorszych niż Meta Quest 3</w:t>
      </w:r>
      <w:r w:rsidR="007D0C6E">
        <w:t xml:space="preserve"> (</w:t>
      </w:r>
      <w:r w:rsidR="007D0C6E" w:rsidRPr="0034732D">
        <w:rPr>
          <w:b/>
          <w:bCs/>
        </w:rPr>
        <w:t>4 sztuki</w:t>
      </w:r>
      <w:r w:rsidR="007D0C6E">
        <w:t>)</w:t>
      </w:r>
      <w:r w:rsidR="0034732D">
        <w:t>.</w:t>
      </w:r>
    </w:p>
    <w:p w14:paraId="20DB38A4" w14:textId="77777777" w:rsidR="0034732D" w:rsidRDefault="006A3F47" w:rsidP="0034732D">
      <w:pPr>
        <w:pStyle w:val="Akapitzlist"/>
        <w:numPr>
          <w:ilvl w:val="0"/>
          <w:numId w:val="2"/>
        </w:numPr>
        <w:ind w:left="284" w:hanging="284"/>
      </w:pPr>
      <w:r>
        <w:t>Zestaw komputerowy: wysokowydajny laptop lub komputer stacjonarny</w:t>
      </w:r>
      <w:r w:rsidR="00BA4465">
        <w:t xml:space="preserve"> z monitorem, klawiaturą i myszką</w:t>
      </w:r>
      <w:r>
        <w:t>, w pełni kompatybilny z dostarczonymi goglami i oprogramowaniem</w:t>
      </w:r>
      <w:r w:rsidR="00997DF2">
        <w:t xml:space="preserve"> </w:t>
      </w:r>
      <w:r w:rsidR="00997DF2" w:rsidRPr="0034732D">
        <w:rPr>
          <w:b/>
          <w:bCs/>
        </w:rPr>
        <w:t>(4 sztuki)</w:t>
      </w:r>
      <w:r w:rsidRPr="0034732D">
        <w:rPr>
          <w:b/>
          <w:bCs/>
        </w:rPr>
        <w:t>.</w:t>
      </w:r>
    </w:p>
    <w:p w14:paraId="7746EC77" w14:textId="77777777" w:rsidR="0034732D" w:rsidRDefault="006A3F47" w:rsidP="0034732D">
      <w:pPr>
        <w:pStyle w:val="Akapitzlist"/>
        <w:numPr>
          <w:ilvl w:val="0"/>
          <w:numId w:val="2"/>
        </w:numPr>
        <w:ind w:left="284" w:hanging="284"/>
      </w:pPr>
      <w:r>
        <w:t>Router bezprzewodowy: zapewniający dedykowaną, stabilną sieć na potrzeby komunikacji gogli z komputerem</w:t>
      </w:r>
      <w:r w:rsidR="00997DF2">
        <w:t xml:space="preserve"> </w:t>
      </w:r>
      <w:r w:rsidR="00997DF2" w:rsidRPr="0034732D">
        <w:rPr>
          <w:b/>
          <w:bCs/>
        </w:rPr>
        <w:t>(4 sztuki)</w:t>
      </w:r>
      <w:r w:rsidRPr="0034732D">
        <w:rPr>
          <w:b/>
          <w:bCs/>
        </w:rPr>
        <w:t>.</w:t>
      </w:r>
    </w:p>
    <w:p w14:paraId="2DF72CC0" w14:textId="77777777" w:rsidR="0034732D" w:rsidRDefault="006A3F47" w:rsidP="0034732D">
      <w:pPr>
        <w:pStyle w:val="Akapitzlist"/>
        <w:numPr>
          <w:ilvl w:val="0"/>
          <w:numId w:val="2"/>
        </w:numPr>
        <w:ind w:left="284" w:hanging="284"/>
      </w:pPr>
      <w:r>
        <w:t>Pełen pakiet oprogramowania: bezterminowe licencje na wszystkie scenariusze wymienione w pkt 4 niniejszego opisu.</w:t>
      </w:r>
    </w:p>
    <w:p w14:paraId="3A2B4B06" w14:textId="77777777" w:rsidR="0034732D" w:rsidRDefault="006A3F47" w:rsidP="0034732D">
      <w:pPr>
        <w:pStyle w:val="Akapitzlist"/>
        <w:numPr>
          <w:ilvl w:val="0"/>
          <w:numId w:val="2"/>
        </w:numPr>
        <w:ind w:left="284" w:hanging="284"/>
      </w:pPr>
      <w:r>
        <w:t>Walizka ochronna: dedykowana do bezpiecznego transportu i przechowywania całego zestawu (komputer, gogle, router, akcesoria)</w:t>
      </w:r>
      <w:r w:rsidR="00997DF2">
        <w:t xml:space="preserve"> </w:t>
      </w:r>
      <w:r w:rsidR="00997DF2" w:rsidRPr="0034732D">
        <w:rPr>
          <w:b/>
          <w:bCs/>
        </w:rPr>
        <w:t>(4 sztuki)</w:t>
      </w:r>
      <w:r w:rsidRPr="0034732D">
        <w:rPr>
          <w:b/>
          <w:bCs/>
        </w:rPr>
        <w:t>.</w:t>
      </w:r>
    </w:p>
    <w:p w14:paraId="04D9A408" w14:textId="77777777" w:rsidR="0034732D" w:rsidRDefault="006A3F47" w:rsidP="0034732D">
      <w:pPr>
        <w:pStyle w:val="Akapitzlist"/>
        <w:numPr>
          <w:ilvl w:val="0"/>
          <w:numId w:val="2"/>
        </w:numPr>
        <w:ind w:left="284" w:hanging="284"/>
      </w:pPr>
      <w:r>
        <w:t>Pasek typu "Elite Strap": poprawiający ergonomię i stabilność noszenia gogli</w:t>
      </w:r>
      <w:r w:rsidR="00997DF2">
        <w:t xml:space="preserve"> </w:t>
      </w:r>
      <w:r w:rsidR="00997DF2" w:rsidRPr="0034732D">
        <w:rPr>
          <w:b/>
          <w:bCs/>
        </w:rPr>
        <w:t>(4 sztuki)</w:t>
      </w:r>
      <w:r w:rsidRPr="0034732D">
        <w:rPr>
          <w:b/>
          <w:bCs/>
        </w:rPr>
        <w:t>.</w:t>
      </w:r>
    </w:p>
    <w:p w14:paraId="76018E46" w14:textId="77777777" w:rsidR="0034732D" w:rsidRDefault="00D421B8" w:rsidP="0034732D">
      <w:pPr>
        <w:pStyle w:val="Akapitzlist"/>
        <w:numPr>
          <w:ilvl w:val="0"/>
          <w:numId w:val="2"/>
        </w:numPr>
        <w:ind w:left="284" w:hanging="284"/>
      </w:pPr>
      <w:r>
        <w:t>S</w:t>
      </w:r>
      <w:r w:rsidR="00997DF2">
        <w:t>ilikonowe</w:t>
      </w:r>
      <w:r w:rsidR="006A3F47">
        <w:t xml:space="preserve"> nakład</w:t>
      </w:r>
      <w:r w:rsidR="00997DF2">
        <w:t>ki</w:t>
      </w:r>
      <w:r w:rsidR="006A3F47">
        <w:t xml:space="preserve"> higieniczn</w:t>
      </w:r>
      <w:r w:rsidR="007407CA">
        <w:t>e</w:t>
      </w:r>
      <w:r w:rsidR="006A3F47">
        <w:t xml:space="preserve"> na część twarzową gogli</w:t>
      </w:r>
      <w:r w:rsidR="00997DF2">
        <w:t xml:space="preserve"> </w:t>
      </w:r>
      <w:r w:rsidR="00997DF2" w:rsidRPr="0034732D">
        <w:rPr>
          <w:b/>
          <w:bCs/>
        </w:rPr>
        <w:t>(</w:t>
      </w:r>
      <w:r w:rsidR="007407CA" w:rsidRPr="0034732D">
        <w:rPr>
          <w:b/>
          <w:bCs/>
        </w:rPr>
        <w:t>20</w:t>
      </w:r>
      <w:r w:rsidR="00997DF2" w:rsidRPr="0034732D">
        <w:rPr>
          <w:b/>
          <w:bCs/>
        </w:rPr>
        <w:t xml:space="preserve"> sztuk)</w:t>
      </w:r>
      <w:r w:rsidR="006A3F47" w:rsidRPr="0034732D">
        <w:rPr>
          <w:b/>
          <w:bCs/>
        </w:rPr>
        <w:t>.</w:t>
      </w:r>
    </w:p>
    <w:p w14:paraId="380789F6" w14:textId="134C6D16" w:rsidR="006A3F47" w:rsidRDefault="006A3F47" w:rsidP="0034732D">
      <w:pPr>
        <w:pStyle w:val="Akapitzlist"/>
        <w:numPr>
          <w:ilvl w:val="0"/>
          <w:numId w:val="2"/>
        </w:numPr>
        <w:ind w:left="284" w:hanging="284"/>
      </w:pPr>
      <w:r>
        <w:t>System trwałej numeracji umożliwiający łatwą identyfikację zestawu</w:t>
      </w:r>
      <w:r w:rsidR="00BA4465">
        <w:t>(gogle i pady)</w:t>
      </w:r>
      <w:r>
        <w:t>.</w:t>
      </w:r>
    </w:p>
    <w:p w14:paraId="144467D4" w14:textId="2D79D8F5" w:rsidR="006A3F47" w:rsidRPr="00D421B8" w:rsidRDefault="006A3F47" w:rsidP="006A3F47">
      <w:pPr>
        <w:rPr>
          <w:b/>
          <w:bCs/>
        </w:rPr>
      </w:pPr>
      <w:r w:rsidRPr="00D421B8">
        <w:rPr>
          <w:b/>
          <w:bCs/>
        </w:rPr>
        <w:t xml:space="preserve">3.2. Zestawy Autonomiczne VR (ilość: </w:t>
      </w:r>
      <w:r w:rsidR="00C65D38">
        <w:rPr>
          <w:b/>
          <w:bCs/>
        </w:rPr>
        <w:t>6</w:t>
      </w:r>
      <w:r w:rsidRPr="00D421B8">
        <w:rPr>
          <w:b/>
          <w:bCs/>
        </w:rPr>
        <w:t xml:space="preserve"> sztuk)</w:t>
      </w:r>
    </w:p>
    <w:p w14:paraId="7BD193D6" w14:textId="6819A77E" w:rsidR="00D421B8" w:rsidRDefault="006A3F47" w:rsidP="00D421B8">
      <w:pPr>
        <w:spacing w:after="0"/>
      </w:pPr>
      <w:r>
        <w:t>Każdy zestaw musi zawierać następujące, fabrycznie nowe elementy:</w:t>
      </w:r>
    </w:p>
    <w:p w14:paraId="5A7518C3" w14:textId="77777777" w:rsidR="00590252" w:rsidRDefault="006A3F47" w:rsidP="00590252">
      <w:pPr>
        <w:pStyle w:val="Akapitzlist"/>
        <w:numPr>
          <w:ilvl w:val="0"/>
          <w:numId w:val="3"/>
        </w:numPr>
        <w:ind w:left="284" w:hanging="284"/>
      </w:pPr>
      <w:r>
        <w:t>Zestaw okularów VR: model o parametrach nie gorszych niż Meta Quest 3</w:t>
      </w:r>
      <w:r w:rsidR="007407CA">
        <w:t xml:space="preserve"> </w:t>
      </w:r>
      <w:r w:rsidR="007407CA" w:rsidRPr="00590252">
        <w:rPr>
          <w:b/>
          <w:bCs/>
        </w:rPr>
        <w:t>(</w:t>
      </w:r>
      <w:r w:rsidR="00C65D38" w:rsidRPr="00590252">
        <w:rPr>
          <w:b/>
          <w:bCs/>
        </w:rPr>
        <w:t>6</w:t>
      </w:r>
      <w:r w:rsidR="007407CA" w:rsidRPr="00590252">
        <w:rPr>
          <w:b/>
          <w:bCs/>
        </w:rPr>
        <w:t xml:space="preserve"> sztuk)</w:t>
      </w:r>
      <w:r w:rsidRPr="00590252">
        <w:rPr>
          <w:b/>
          <w:bCs/>
        </w:rPr>
        <w:t>.</w:t>
      </w:r>
    </w:p>
    <w:p w14:paraId="353BD673" w14:textId="76BD5068" w:rsidR="00590252" w:rsidRDefault="006A3F47" w:rsidP="00590252">
      <w:pPr>
        <w:pStyle w:val="Akapitzlist"/>
        <w:numPr>
          <w:ilvl w:val="0"/>
          <w:numId w:val="3"/>
        </w:numPr>
        <w:ind w:left="284" w:hanging="284"/>
      </w:pPr>
      <w:r>
        <w:t>Ograniczony pakiet oprogramowania: bezterminowe licencje na scenariusze wskazane jako autonomiczne (pkt 4.1.3, 4.1.4, 4.1.</w:t>
      </w:r>
      <w:r w:rsidR="003F74D5">
        <w:t>6</w:t>
      </w:r>
      <w:r>
        <w:t>).</w:t>
      </w:r>
    </w:p>
    <w:p w14:paraId="3CDDD90B" w14:textId="77777777" w:rsidR="00590252" w:rsidRDefault="006A3F47" w:rsidP="00590252">
      <w:pPr>
        <w:pStyle w:val="Akapitzlist"/>
        <w:numPr>
          <w:ilvl w:val="0"/>
          <w:numId w:val="3"/>
        </w:numPr>
        <w:ind w:left="284" w:hanging="284"/>
      </w:pPr>
      <w:r>
        <w:t>Walizka ochronna: dedykowana do bezpiecznego transportu i przechowywania gogli i akcesoriów</w:t>
      </w:r>
      <w:r w:rsidR="007407CA">
        <w:t xml:space="preserve"> </w:t>
      </w:r>
      <w:r w:rsidR="007407CA" w:rsidRPr="00590252">
        <w:rPr>
          <w:b/>
          <w:bCs/>
        </w:rPr>
        <w:t>(</w:t>
      </w:r>
      <w:r w:rsidR="00C65D38" w:rsidRPr="00590252">
        <w:rPr>
          <w:b/>
          <w:bCs/>
        </w:rPr>
        <w:t>6 sztuk</w:t>
      </w:r>
      <w:r w:rsidR="007407CA" w:rsidRPr="00590252">
        <w:rPr>
          <w:b/>
          <w:bCs/>
        </w:rPr>
        <w:t>)</w:t>
      </w:r>
      <w:r w:rsidRPr="00590252">
        <w:rPr>
          <w:b/>
          <w:bCs/>
        </w:rPr>
        <w:t>.</w:t>
      </w:r>
    </w:p>
    <w:p w14:paraId="59B7D34C" w14:textId="77777777" w:rsidR="00590252" w:rsidRDefault="006A3F47" w:rsidP="00590252">
      <w:pPr>
        <w:pStyle w:val="Akapitzlist"/>
        <w:numPr>
          <w:ilvl w:val="0"/>
          <w:numId w:val="3"/>
        </w:numPr>
        <w:ind w:left="284" w:hanging="284"/>
      </w:pPr>
      <w:r>
        <w:lastRenderedPageBreak/>
        <w:t>Pasek typu "Elite Strap": poprawiający ergonomię i stabilność noszenia gogli</w:t>
      </w:r>
      <w:r w:rsidR="007407CA">
        <w:t xml:space="preserve"> </w:t>
      </w:r>
      <w:r w:rsidR="007407CA" w:rsidRPr="00590252">
        <w:rPr>
          <w:b/>
          <w:bCs/>
        </w:rPr>
        <w:t>(</w:t>
      </w:r>
      <w:r w:rsidR="00C65D38" w:rsidRPr="00590252">
        <w:rPr>
          <w:b/>
          <w:bCs/>
        </w:rPr>
        <w:t>6</w:t>
      </w:r>
      <w:r w:rsidR="007407CA" w:rsidRPr="00590252">
        <w:rPr>
          <w:b/>
          <w:bCs/>
        </w:rPr>
        <w:t xml:space="preserve"> sztuk)</w:t>
      </w:r>
      <w:r w:rsidRPr="00590252">
        <w:rPr>
          <w:b/>
          <w:bCs/>
        </w:rPr>
        <w:t>.</w:t>
      </w:r>
    </w:p>
    <w:p w14:paraId="4CCF3976" w14:textId="77777777" w:rsidR="00590252" w:rsidRDefault="00D421B8" w:rsidP="00590252">
      <w:pPr>
        <w:pStyle w:val="Akapitzlist"/>
        <w:numPr>
          <w:ilvl w:val="0"/>
          <w:numId w:val="3"/>
        </w:numPr>
        <w:ind w:left="284" w:hanging="284"/>
      </w:pPr>
      <w:r>
        <w:t>S</w:t>
      </w:r>
      <w:r w:rsidR="006A3F47">
        <w:t>ilikonowe nakładki higieniczne</w:t>
      </w:r>
      <w:r w:rsidR="007407CA">
        <w:t xml:space="preserve"> </w:t>
      </w:r>
      <w:r w:rsidR="006A3F47">
        <w:t>na część twarzową gogli</w:t>
      </w:r>
      <w:r w:rsidR="007407CA">
        <w:t xml:space="preserve"> </w:t>
      </w:r>
      <w:r w:rsidR="007407CA" w:rsidRPr="00590252">
        <w:rPr>
          <w:b/>
          <w:bCs/>
        </w:rPr>
        <w:t>(20 sztuk)</w:t>
      </w:r>
      <w:r w:rsidR="006A3F47" w:rsidRPr="00590252">
        <w:rPr>
          <w:b/>
          <w:bCs/>
        </w:rPr>
        <w:t>.</w:t>
      </w:r>
    </w:p>
    <w:p w14:paraId="163FFCD6" w14:textId="44DC4905" w:rsidR="006A3F47" w:rsidRDefault="00590252" w:rsidP="00590252">
      <w:pPr>
        <w:pStyle w:val="Akapitzlist"/>
        <w:numPr>
          <w:ilvl w:val="0"/>
          <w:numId w:val="3"/>
        </w:numPr>
        <w:ind w:left="284" w:hanging="284"/>
      </w:pPr>
      <w:r>
        <w:t>S</w:t>
      </w:r>
      <w:r w:rsidR="006A3F47">
        <w:t>ystem trwałej numeracji umożliwiający łatwą identyfikację zestawu.</w:t>
      </w:r>
    </w:p>
    <w:p w14:paraId="58F3C21C" w14:textId="7C4E1E8D" w:rsidR="006A3F47" w:rsidRPr="00D421B8" w:rsidRDefault="006A3F47" w:rsidP="006A3F47">
      <w:pPr>
        <w:rPr>
          <w:b/>
          <w:bCs/>
        </w:rPr>
      </w:pPr>
      <w:r w:rsidRPr="00D421B8">
        <w:rPr>
          <w:b/>
          <w:bCs/>
        </w:rPr>
        <w:t>4. Wymagania Dotyczące Oprogramowania (Scenariuszy)</w:t>
      </w:r>
      <w:r w:rsidR="00D421B8">
        <w:rPr>
          <w:b/>
          <w:bCs/>
        </w:rPr>
        <w:t>:</w:t>
      </w:r>
    </w:p>
    <w:p w14:paraId="04FFC31E" w14:textId="77777777" w:rsidR="006A3F47" w:rsidRPr="00D421B8" w:rsidRDefault="006A3F47" w:rsidP="006A3F47">
      <w:pPr>
        <w:rPr>
          <w:b/>
          <w:bCs/>
        </w:rPr>
      </w:pPr>
      <w:r w:rsidRPr="00D421B8">
        <w:rPr>
          <w:b/>
          <w:bCs/>
        </w:rPr>
        <w:t>4.1. Lista Scenariuszy: Dostarczone oprogramowanie musi obejmować co najmniej poniższe scenariusze:</w:t>
      </w:r>
    </w:p>
    <w:p w14:paraId="62ED08FF" w14:textId="3EBB3C48" w:rsidR="006A3F47" w:rsidRDefault="00E256C9" w:rsidP="00E256C9">
      <w:r>
        <w:t xml:space="preserve">4.1.1. </w:t>
      </w:r>
      <w:r w:rsidR="006A3F47">
        <w:t>Pożar wewnętrzny w budynku wielorodzinnym (zadania z zakresu KDR, rozpoznania, gaszenia, wentylacji).</w:t>
      </w:r>
    </w:p>
    <w:p w14:paraId="3A7F1A32" w14:textId="41BF4FD3" w:rsidR="006A3F47" w:rsidRDefault="00E256C9" w:rsidP="00E256C9">
      <w:r>
        <w:t xml:space="preserve">4.1.2. </w:t>
      </w:r>
      <w:r w:rsidR="006A3F47">
        <w:t>Wypadek drogowy z udziałem wielu pojazdów (zadania z zakresu ratownictwa technicznego i medycznego).</w:t>
      </w:r>
    </w:p>
    <w:p w14:paraId="391CB7CC" w14:textId="1002C609" w:rsidR="006A3F47" w:rsidRDefault="00E256C9" w:rsidP="00E256C9">
      <w:r>
        <w:t xml:space="preserve">4.1.3. </w:t>
      </w:r>
      <w:r w:rsidR="006A3F47">
        <w:t>Triaż medyczny w zdarzeniu masowym (segregacja poszkodowanych w systemie START).</w:t>
      </w:r>
    </w:p>
    <w:p w14:paraId="1DC3D977" w14:textId="303DD95A" w:rsidR="006A3F47" w:rsidRDefault="00E256C9" w:rsidP="00E256C9">
      <w:r>
        <w:t xml:space="preserve">4.1.4. </w:t>
      </w:r>
      <w:r w:rsidR="006A3F47">
        <w:t>Kwalifikowana Pierwsza Pomoc (scenariusze indywidualne, np. RKO, AED, ciało obce w drogach oddechowych, tamowanie krwotoków).</w:t>
      </w:r>
    </w:p>
    <w:p w14:paraId="5AF0D459" w14:textId="67DF3453" w:rsidR="006A3F47" w:rsidRDefault="00E256C9" w:rsidP="00E256C9">
      <w:r>
        <w:t xml:space="preserve">4.1.5. </w:t>
      </w:r>
      <w:r w:rsidR="006A3F47">
        <w:t>Działania w strefie zagrożenia chemicznego (dekontaminacja, praca w ubraniach ochrony chemicznej).</w:t>
      </w:r>
    </w:p>
    <w:p w14:paraId="2ABE754A" w14:textId="7F069DC2" w:rsidR="003F74D5" w:rsidRDefault="003F74D5" w:rsidP="00E256C9">
      <w:r>
        <w:t>4.1.6. Obrona</w:t>
      </w:r>
      <w:r w:rsidRPr="003F74D5">
        <w:t xml:space="preserve"> cywiln</w:t>
      </w:r>
      <w:r>
        <w:t>a</w:t>
      </w:r>
      <w:r w:rsidRPr="003F74D5">
        <w:t xml:space="preserve"> i ochron</w:t>
      </w:r>
      <w:r>
        <w:t>a</w:t>
      </w:r>
      <w:r w:rsidRPr="003F74D5">
        <w:t xml:space="preserve"> ludności</w:t>
      </w:r>
    </w:p>
    <w:p w14:paraId="07C175D6" w14:textId="77777777" w:rsidR="00590252" w:rsidRDefault="006A3F47" w:rsidP="006A3F47">
      <w:pPr>
        <w:rPr>
          <w:b/>
          <w:bCs/>
        </w:rPr>
      </w:pPr>
      <w:r w:rsidRPr="00D421B8">
        <w:rPr>
          <w:b/>
          <w:bCs/>
        </w:rPr>
        <w:t>4.2. Wymagania Funkcjonalne Oprogramowania:</w:t>
      </w:r>
    </w:p>
    <w:p w14:paraId="090B6BB6" w14:textId="5858E3D7" w:rsidR="00D421B8" w:rsidRPr="00590252" w:rsidRDefault="006A3F47" w:rsidP="00590252">
      <w:pPr>
        <w:pStyle w:val="Akapitzlist"/>
        <w:numPr>
          <w:ilvl w:val="0"/>
          <w:numId w:val="7"/>
        </w:numPr>
        <w:ind w:left="284" w:hanging="284"/>
        <w:rPr>
          <w:b/>
          <w:bCs/>
        </w:rPr>
      </w:pPr>
      <w:r w:rsidRPr="00590252">
        <w:rPr>
          <w:b/>
          <w:bCs/>
        </w:rPr>
        <w:t>Perspektywa:</w:t>
      </w:r>
      <w:r>
        <w:t xml:space="preserve"> Wszystkie scenariusze (z wyjątkiem ewentualnych modułów edukacyjnych dla cywilów w ramach KPP) muszą być realizowane z perspektywy i z wykorzystaniem narzędzi strażaka/ratownika.</w:t>
      </w:r>
    </w:p>
    <w:p w14:paraId="61ABC02D" w14:textId="77777777" w:rsidR="00590252" w:rsidRPr="00590252" w:rsidRDefault="006A3F47" w:rsidP="00590252">
      <w:pPr>
        <w:pStyle w:val="Akapitzlist"/>
        <w:numPr>
          <w:ilvl w:val="0"/>
          <w:numId w:val="7"/>
        </w:numPr>
        <w:ind w:left="284" w:hanging="284"/>
        <w:rPr>
          <w:b/>
          <w:bCs/>
        </w:rPr>
      </w:pPr>
      <w:r w:rsidRPr="00590252">
        <w:rPr>
          <w:b/>
          <w:bCs/>
        </w:rPr>
        <w:t>Tryb Współpracy (Multiplayer):</w:t>
      </w:r>
      <w:r>
        <w:t xml:space="preserve"> Co najmniej jeden ze scenariuszy (preferowany: 4.1.1. Pożar wewnętrzny) musi umożliwiać jednoczesną współpracę minimum 2 użytkowników w tej samej wirtualnej przestrzeni</w:t>
      </w:r>
      <w:r w:rsidR="00590252">
        <w:t>.</w:t>
      </w:r>
    </w:p>
    <w:p w14:paraId="66AD2FB0" w14:textId="636CD81D" w:rsidR="006A3F47" w:rsidRPr="00590252" w:rsidRDefault="006A3F47" w:rsidP="00590252">
      <w:pPr>
        <w:pStyle w:val="Akapitzlist"/>
        <w:numPr>
          <w:ilvl w:val="0"/>
          <w:numId w:val="7"/>
        </w:numPr>
        <w:ind w:left="284" w:hanging="284"/>
        <w:rPr>
          <w:b/>
          <w:bCs/>
        </w:rPr>
      </w:pPr>
      <w:r w:rsidRPr="00590252">
        <w:rPr>
          <w:b/>
          <w:bCs/>
        </w:rPr>
        <w:t>Licencje:</w:t>
      </w:r>
      <w:r>
        <w:t xml:space="preserve"> Wszystkie licencje na oprogramowanie muszą być bezterminowe (wieczyste).</w:t>
      </w:r>
    </w:p>
    <w:p w14:paraId="47DD230E" w14:textId="64A6170D" w:rsidR="00261A5F" w:rsidRDefault="00261A5F" w:rsidP="006A3F47"/>
    <w:sectPr w:rsidR="00261A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027F" w14:textId="77777777" w:rsidR="00590252" w:rsidRDefault="00590252" w:rsidP="00590252">
      <w:pPr>
        <w:spacing w:after="0" w:line="240" w:lineRule="auto"/>
      </w:pPr>
      <w:r>
        <w:separator/>
      </w:r>
    </w:p>
  </w:endnote>
  <w:endnote w:type="continuationSeparator" w:id="0">
    <w:p w14:paraId="51264CDD" w14:textId="77777777" w:rsidR="00590252" w:rsidRDefault="00590252" w:rsidP="0059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8FF9" w14:textId="77777777" w:rsidR="00590252" w:rsidRDefault="00590252" w:rsidP="00590252">
      <w:pPr>
        <w:spacing w:after="0" w:line="240" w:lineRule="auto"/>
      </w:pPr>
      <w:r>
        <w:separator/>
      </w:r>
    </w:p>
  </w:footnote>
  <w:footnote w:type="continuationSeparator" w:id="0">
    <w:p w14:paraId="3A6B4336" w14:textId="77777777" w:rsidR="00590252" w:rsidRDefault="00590252" w:rsidP="0059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8B37" w14:textId="1BE2016E" w:rsidR="00590252" w:rsidRDefault="00590252" w:rsidP="00590252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176"/>
    <w:multiLevelType w:val="hybridMultilevel"/>
    <w:tmpl w:val="B2CA7C8A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6BD1"/>
    <w:multiLevelType w:val="hybridMultilevel"/>
    <w:tmpl w:val="BA608532"/>
    <w:lvl w:ilvl="0" w:tplc="CF8CE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CD2"/>
    <w:multiLevelType w:val="hybridMultilevel"/>
    <w:tmpl w:val="41E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5242"/>
    <w:multiLevelType w:val="hybridMultilevel"/>
    <w:tmpl w:val="4F0C0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26828"/>
    <w:multiLevelType w:val="hybridMultilevel"/>
    <w:tmpl w:val="05B8CAB2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2A29"/>
    <w:multiLevelType w:val="hybridMultilevel"/>
    <w:tmpl w:val="4EFEE3AE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A78D4"/>
    <w:multiLevelType w:val="hybridMultilevel"/>
    <w:tmpl w:val="94727C3A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0609"/>
    <w:multiLevelType w:val="hybridMultilevel"/>
    <w:tmpl w:val="4F0CF940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45B3"/>
    <w:multiLevelType w:val="hybridMultilevel"/>
    <w:tmpl w:val="28C432EA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E519A"/>
    <w:multiLevelType w:val="hybridMultilevel"/>
    <w:tmpl w:val="80606E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839803">
    <w:abstractNumId w:val="9"/>
  </w:num>
  <w:num w:numId="2" w16cid:durableId="157230775">
    <w:abstractNumId w:val="7"/>
  </w:num>
  <w:num w:numId="3" w16cid:durableId="159543730">
    <w:abstractNumId w:val="8"/>
  </w:num>
  <w:num w:numId="4" w16cid:durableId="1115638846">
    <w:abstractNumId w:val="5"/>
  </w:num>
  <w:num w:numId="5" w16cid:durableId="2067801526">
    <w:abstractNumId w:val="1"/>
  </w:num>
  <w:num w:numId="6" w16cid:durableId="838033749">
    <w:abstractNumId w:val="6"/>
  </w:num>
  <w:num w:numId="7" w16cid:durableId="144519104">
    <w:abstractNumId w:val="0"/>
  </w:num>
  <w:num w:numId="8" w16cid:durableId="1268192508">
    <w:abstractNumId w:val="4"/>
  </w:num>
  <w:num w:numId="9" w16cid:durableId="2110617892">
    <w:abstractNumId w:val="3"/>
  </w:num>
  <w:num w:numId="10" w16cid:durableId="194846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47"/>
    <w:rsid w:val="000E3D43"/>
    <w:rsid w:val="00133190"/>
    <w:rsid w:val="00261A5F"/>
    <w:rsid w:val="0028437C"/>
    <w:rsid w:val="00291219"/>
    <w:rsid w:val="002A3A03"/>
    <w:rsid w:val="00344B80"/>
    <w:rsid w:val="0034732D"/>
    <w:rsid w:val="003F74D5"/>
    <w:rsid w:val="00590252"/>
    <w:rsid w:val="00657830"/>
    <w:rsid w:val="00672A8D"/>
    <w:rsid w:val="006A3F47"/>
    <w:rsid w:val="007407CA"/>
    <w:rsid w:val="007D0C6E"/>
    <w:rsid w:val="00922A69"/>
    <w:rsid w:val="00997DF2"/>
    <w:rsid w:val="00A7012E"/>
    <w:rsid w:val="00AB5B25"/>
    <w:rsid w:val="00BA4465"/>
    <w:rsid w:val="00C65D38"/>
    <w:rsid w:val="00D421B8"/>
    <w:rsid w:val="00DA5286"/>
    <w:rsid w:val="00DB1039"/>
    <w:rsid w:val="00E256C9"/>
    <w:rsid w:val="00F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C573"/>
  <w15:chartTrackingRefBased/>
  <w15:docId w15:val="{59738F7A-1393-45A6-AE1A-70E88781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F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F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F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F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F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F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0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52"/>
  </w:style>
  <w:style w:type="paragraph" w:styleId="Stopka">
    <w:name w:val="footer"/>
    <w:basedOn w:val="Normalny"/>
    <w:link w:val="StopkaZnak"/>
    <w:uiPriority w:val="99"/>
    <w:unhideWhenUsed/>
    <w:rsid w:val="00590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Majewski</dc:creator>
  <cp:keywords/>
  <dc:description/>
  <cp:lastModifiedBy>Jakub Jakimczuk</cp:lastModifiedBy>
  <cp:revision>5</cp:revision>
  <cp:lastPrinted>2025-11-21T07:55:00Z</cp:lastPrinted>
  <dcterms:created xsi:type="dcterms:W3CDTF">2025-11-13T14:24:00Z</dcterms:created>
  <dcterms:modified xsi:type="dcterms:W3CDTF">2025-11-21T09:56:00Z</dcterms:modified>
</cp:coreProperties>
</file>