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2911" w14:textId="77777777" w:rsidR="00C1171F" w:rsidRPr="001C6420" w:rsidRDefault="00000000" w:rsidP="001C6420">
      <w:pPr>
        <w:pStyle w:val="Nagwek1"/>
        <w:jc w:val="center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UMOWA NR …………………..</w:t>
      </w:r>
    </w:p>
    <w:p w14:paraId="48214FCF" w14:textId="77777777" w:rsidR="00C1171F" w:rsidRPr="001C6420" w:rsidRDefault="00C1171F" w:rsidP="001C6420">
      <w:pPr>
        <w:rPr>
          <w:rFonts w:ascii="Inter" w:hAnsi="Inter"/>
          <w:sz w:val="20"/>
          <w:szCs w:val="20"/>
        </w:rPr>
      </w:pPr>
    </w:p>
    <w:p w14:paraId="40FFA1D9" w14:textId="77777777" w:rsidR="00C1171F" w:rsidRPr="001C6420" w:rsidRDefault="00000000" w:rsidP="001C6420">
      <w:pPr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zawarta w Olsztynie w dniu ………………………….. pomiędzy:</w:t>
      </w:r>
    </w:p>
    <w:p w14:paraId="29F0E005" w14:textId="77777777" w:rsidR="00C1171F" w:rsidRPr="001C6420" w:rsidRDefault="00000000" w:rsidP="001C6420">
      <w:pPr>
        <w:pStyle w:val="Tekstpodstawowy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 w:cs="Arial"/>
          <w:b/>
          <w:bCs/>
          <w:color w:val="000000"/>
          <w:sz w:val="20"/>
          <w:szCs w:val="20"/>
        </w:rPr>
        <w:t xml:space="preserve">Województwem Warmińsko-Mazurskim - </w:t>
      </w:r>
      <w:r w:rsidRPr="001C6420">
        <w:rPr>
          <w:rFonts w:ascii="Inter" w:hAnsi="Inter"/>
          <w:b/>
          <w:bCs/>
          <w:sz w:val="20"/>
          <w:szCs w:val="20"/>
        </w:rPr>
        <w:t>Warmińsko-Mazurskim Centrum Nowych Technologii</w:t>
      </w:r>
      <w:r w:rsidRPr="001C6420">
        <w:rPr>
          <w:rFonts w:ascii="Inter" w:hAnsi="Inter"/>
          <w:sz w:val="20"/>
          <w:szCs w:val="20"/>
        </w:rPr>
        <w:t xml:space="preserve"> z siedzibą w Olsztynie przy ul. Głowackiego 14, 10-448 Olsztyn; NIP: 739-38-90-447, zwanym dalej </w:t>
      </w:r>
      <w:r w:rsidRPr="001C6420">
        <w:rPr>
          <w:rFonts w:ascii="Inter" w:hAnsi="Inter"/>
          <w:b/>
          <w:bCs/>
          <w:sz w:val="20"/>
          <w:szCs w:val="20"/>
        </w:rPr>
        <w:t>„Zamawiającym”</w:t>
      </w:r>
    </w:p>
    <w:p w14:paraId="18CEDFA8" w14:textId="77777777" w:rsidR="00C1171F" w:rsidRPr="001C6420" w:rsidRDefault="00000000" w:rsidP="001C6420">
      <w:pPr>
        <w:pStyle w:val="Tekstpodstawowy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- reprezentowanym przez:</w:t>
      </w:r>
    </w:p>
    <w:p w14:paraId="53670094" w14:textId="77777777" w:rsidR="00C1171F" w:rsidRPr="001C6420" w:rsidRDefault="00000000" w:rsidP="001C6420">
      <w:pPr>
        <w:pStyle w:val="Tekstpodstawowy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b/>
          <w:bCs/>
          <w:sz w:val="20"/>
          <w:szCs w:val="20"/>
        </w:rPr>
        <w:t>Pawła Kaszubskiego</w:t>
      </w:r>
      <w:r w:rsidRPr="001C6420">
        <w:rPr>
          <w:rFonts w:ascii="Inter" w:hAnsi="Inter"/>
          <w:sz w:val="20"/>
          <w:szCs w:val="20"/>
        </w:rPr>
        <w:t xml:space="preserve"> – Dyrektora Warmińsko-Mazurskiego Centrum Nowych Technologii, na podstawie Uchwały Nr 1/14/24/VI Zarządu Województwa Warmińsko-Mazurskiego z dnia 2 stycznia 2024 r. w sprawie udzielenia pełnomocnictwa Panu Pawłowi Kaszubskiemu, Dyrektorowi Warmińsko-Mazurskiego Centrum Nowych Technologii, do jednoosobowego działania,</w:t>
      </w:r>
    </w:p>
    <w:p w14:paraId="318E11B9" w14:textId="77777777" w:rsidR="00C1171F" w:rsidRPr="001C6420" w:rsidRDefault="00000000" w:rsidP="001C6420">
      <w:pPr>
        <w:pStyle w:val="Tekstpodstawowy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a</w:t>
      </w:r>
    </w:p>
    <w:p w14:paraId="324AA586" w14:textId="77777777" w:rsidR="00C1171F" w:rsidRPr="001C6420" w:rsidRDefault="00000000" w:rsidP="001C6420">
      <w:pPr>
        <w:pStyle w:val="Tekstpodstawowy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………………………………………………………………………………………………………</w:t>
      </w:r>
    </w:p>
    <w:p w14:paraId="74BCCBCF" w14:textId="77777777" w:rsidR="00C1171F" w:rsidRPr="001C6420" w:rsidRDefault="00000000" w:rsidP="001C6420">
      <w:pPr>
        <w:pStyle w:val="Tekstpodstawowy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 xml:space="preserve">zwanym dalej </w:t>
      </w:r>
      <w:r w:rsidRPr="001C6420">
        <w:rPr>
          <w:rFonts w:ascii="Inter" w:hAnsi="Inter"/>
          <w:b/>
          <w:bCs/>
          <w:sz w:val="20"/>
          <w:szCs w:val="20"/>
        </w:rPr>
        <w:t>„Wykonawcą”</w:t>
      </w:r>
      <w:r w:rsidRPr="001C6420">
        <w:rPr>
          <w:rFonts w:ascii="Inter" w:hAnsi="Inter"/>
          <w:sz w:val="20"/>
          <w:szCs w:val="20"/>
        </w:rPr>
        <w:t>,</w:t>
      </w:r>
    </w:p>
    <w:p w14:paraId="09E3C501" w14:textId="77777777" w:rsidR="00C1171F" w:rsidRPr="001C6420" w:rsidRDefault="00000000" w:rsidP="001C6420">
      <w:pPr>
        <w:pStyle w:val="Tekstpodstawowy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zaś wspólnie zwanymi dalej „</w:t>
      </w:r>
      <w:r w:rsidRPr="001C6420">
        <w:rPr>
          <w:rFonts w:ascii="Inter" w:hAnsi="Inter"/>
          <w:b/>
          <w:bCs/>
          <w:sz w:val="20"/>
          <w:szCs w:val="20"/>
        </w:rPr>
        <w:t>Stronami</w:t>
      </w:r>
      <w:r w:rsidRPr="001C6420">
        <w:rPr>
          <w:rFonts w:ascii="Inter" w:hAnsi="Inter"/>
          <w:sz w:val="20"/>
          <w:szCs w:val="20"/>
        </w:rPr>
        <w:t>” lub osobno „</w:t>
      </w:r>
      <w:r w:rsidRPr="001C6420">
        <w:rPr>
          <w:rFonts w:ascii="Inter" w:hAnsi="Inter"/>
          <w:b/>
          <w:bCs/>
          <w:sz w:val="20"/>
          <w:szCs w:val="20"/>
        </w:rPr>
        <w:t>Stroną</w:t>
      </w:r>
      <w:r w:rsidRPr="001C6420">
        <w:rPr>
          <w:rFonts w:ascii="Inter" w:hAnsi="Inter"/>
          <w:sz w:val="20"/>
          <w:szCs w:val="20"/>
        </w:rPr>
        <w:t>”</w:t>
      </w:r>
    </w:p>
    <w:p w14:paraId="02097422" w14:textId="77777777" w:rsidR="00C1171F" w:rsidRPr="001C6420" w:rsidRDefault="00000000" w:rsidP="001C6420">
      <w:pPr>
        <w:pStyle w:val="Nagwek2"/>
        <w:jc w:val="center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§ 1</w:t>
      </w:r>
    </w:p>
    <w:p w14:paraId="3FB8FBBE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Przedmiotem umowy jest świadczenie kompleksowych usług telefonicznych z telefonów stacjonarnych w zakresie abonamentów i połączeń telefonicznych w naliczaniu sekundowym na rzecz Warmińsko-Mazurskiego Centrum Nowych Technologii ul. Bartosza Głowackiego 14, 10-448 Olsztyn oraz jednostek obsługiwanych, dla których  Warmińsko Mazurskie Centrum Nowych Technologii jest jednostką obsługującą w rozumieniu art. 8d ust. 1 ustawy z dnia z dnia 5 czerwca 1998 r. o samorządzie województwa,.</w:t>
      </w:r>
    </w:p>
    <w:p w14:paraId="607BFE5A" w14:textId="6BDA7E8D" w:rsidR="001C6420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Wykonawca wykona przedmiot umowy zgodnie ze Szczegółowym opisem przedmiotu zamówienia, stanowiącym załącznik nr 1 do niniejszej umowy.</w:t>
      </w:r>
    </w:p>
    <w:p w14:paraId="780039F1" w14:textId="77777777" w:rsidR="00C1171F" w:rsidRPr="001C6420" w:rsidRDefault="00000000" w:rsidP="001C6420">
      <w:pPr>
        <w:pStyle w:val="Nagwek2"/>
        <w:jc w:val="center"/>
        <w:rPr>
          <w:rFonts w:ascii="Inter" w:hAnsi="Inter"/>
          <w:sz w:val="20"/>
          <w:szCs w:val="20"/>
        </w:rPr>
      </w:pPr>
      <w:bookmarkStart w:id="0" w:name="section"/>
      <w:bookmarkEnd w:id="0"/>
      <w:r w:rsidRPr="001C6420">
        <w:rPr>
          <w:rFonts w:ascii="Inter" w:hAnsi="Inter"/>
          <w:sz w:val="20"/>
          <w:szCs w:val="20"/>
        </w:rPr>
        <w:t>§ 2</w:t>
      </w:r>
    </w:p>
    <w:p w14:paraId="3BBBD347" w14:textId="77777777" w:rsidR="00C1171F" w:rsidRPr="001C6420" w:rsidRDefault="00000000" w:rsidP="001C6420">
      <w:pPr>
        <w:numPr>
          <w:ilvl w:val="0"/>
          <w:numId w:val="33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Termin wykonania przedmiotu umowy: od dnia 24.05.2026 r. do dnia 23.05.2028 r., jednak nie dłużej niż do wyczerpania kwoty określonej w § 4 ust. 1 umowy.</w:t>
      </w:r>
    </w:p>
    <w:p w14:paraId="2FA52708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Umowa nie ulega automatycznemu przedłużeniu po upływie terminu, o którym mowa w ust. 1.</w:t>
      </w:r>
    </w:p>
    <w:p w14:paraId="6DD72862" w14:textId="77777777" w:rsidR="00C1171F" w:rsidRPr="001C6420" w:rsidRDefault="00000000" w:rsidP="001C6420">
      <w:pPr>
        <w:pStyle w:val="Nagwek2"/>
        <w:jc w:val="center"/>
        <w:rPr>
          <w:rFonts w:ascii="Inter" w:hAnsi="Inter"/>
          <w:sz w:val="20"/>
          <w:szCs w:val="20"/>
        </w:rPr>
      </w:pPr>
      <w:bookmarkStart w:id="1" w:name="section-1"/>
      <w:bookmarkEnd w:id="1"/>
      <w:r w:rsidRPr="001C6420">
        <w:rPr>
          <w:rFonts w:ascii="Inter" w:hAnsi="Inter"/>
          <w:sz w:val="20"/>
          <w:szCs w:val="20"/>
        </w:rPr>
        <w:t>§ 3</w:t>
      </w:r>
    </w:p>
    <w:p w14:paraId="72352691" w14:textId="77777777" w:rsidR="00C1171F" w:rsidRPr="001C6420" w:rsidRDefault="00000000" w:rsidP="001C6420">
      <w:pPr>
        <w:numPr>
          <w:ilvl w:val="0"/>
          <w:numId w:val="34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Wykonawca zobowiązuje się do stałego świadczenia usług telekomunikacyjnych w naliczaniu sekundowym oraz zachowania dotychczasowej numeracji telefonicznej Zamawiającego.</w:t>
      </w:r>
    </w:p>
    <w:p w14:paraId="7C158953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lastRenderedPageBreak/>
        <w:t>Wykonawca zobowiązuje się do wykonania przedmiotu umowy z najwyższą starannością i właściwego reprezentowania interesów Zamawiającego.</w:t>
      </w:r>
    </w:p>
    <w:p w14:paraId="614230B5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Wykonawca ma obowiązek uwzględnić uwagi Zamawiającego do sposobu wykonywania przedmiotu umowy w zakresie niezgodności z treścią umowy.</w:t>
      </w:r>
    </w:p>
    <w:p w14:paraId="43537DD3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Na żądanie Zamawiającego Wykonawca zobowiązuje się do udzielania każdorazowo pełnej informacji na temat stanu wykonania przedmiotu umowy.</w:t>
      </w:r>
    </w:p>
    <w:p w14:paraId="750EDAF8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Zamawiający zobowiązuje się zapewnić Wykonawcy lub osobom działającym na jego zlecenie w zakresie i w celu realizacji niniejszej umowy, wstęp na teren Zamawiającego, dostęp do budynków i pomieszczeń w budynkach, na czas wykonywania prac instalacyjnych i konserwacyjnych oraz innych prac związanych z zapewnieniem świadczenia usług.</w:t>
      </w:r>
    </w:p>
    <w:p w14:paraId="55F35BB2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W sprawach realizacji umowy strony porozumiewają się za pośrednictwem telefonu, poczty elektronicznej.</w:t>
      </w:r>
    </w:p>
    <w:p w14:paraId="7411A263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Do merytorycznej współpracy i koordynacji w wykonywaniu przedmiotu umowy upoważnia się:</w:t>
      </w:r>
    </w:p>
    <w:p w14:paraId="638FB14A" w14:textId="77777777" w:rsidR="00C1171F" w:rsidRPr="001C6420" w:rsidRDefault="00000000" w:rsidP="001C6420">
      <w:pPr>
        <w:numPr>
          <w:ilvl w:val="1"/>
          <w:numId w:val="35"/>
        </w:numPr>
        <w:tabs>
          <w:tab w:val="clear" w:pos="1080"/>
        </w:tabs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 xml:space="preserve">ze strony Zamawiającego: Dariusza </w:t>
      </w:r>
      <w:proofErr w:type="spellStart"/>
      <w:r w:rsidRPr="001C6420">
        <w:rPr>
          <w:rFonts w:ascii="Inter" w:hAnsi="Inter"/>
          <w:sz w:val="20"/>
          <w:szCs w:val="20"/>
        </w:rPr>
        <w:t>Welsyng</w:t>
      </w:r>
      <w:proofErr w:type="spellEnd"/>
      <w:r w:rsidRPr="001C6420">
        <w:rPr>
          <w:rFonts w:ascii="Inter" w:hAnsi="Inter"/>
          <w:sz w:val="20"/>
          <w:szCs w:val="20"/>
        </w:rPr>
        <w:t>, adres poczty elektronicznej: d.welsyng@wmcnt.pl, tel. 724 888 071,</w:t>
      </w:r>
    </w:p>
    <w:p w14:paraId="1A915181" w14:textId="77777777" w:rsidR="00C1171F" w:rsidRPr="001C6420" w:rsidRDefault="00000000" w:rsidP="001C6420">
      <w:pPr>
        <w:numPr>
          <w:ilvl w:val="1"/>
          <w:numId w:val="25"/>
        </w:numPr>
        <w:tabs>
          <w:tab w:val="clear" w:pos="1080"/>
        </w:tabs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ze strony Wykonawcy: ………………………………….</w:t>
      </w:r>
    </w:p>
    <w:p w14:paraId="53F091BC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Osobą odpowiedzialną za realizację umowy ze strony Zamawiającego jest: Dyrektor Warmińsko-Mazurskiego Centrum Nowych Technologii.</w:t>
      </w:r>
    </w:p>
    <w:p w14:paraId="4F13CB43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Zmiana danych lub osób, o których mowa w ust. 7 i 8, następuje przez pisemne powiadomienie drugiej strony i nie wymaga zawarcia aneksu do umowy.</w:t>
      </w:r>
    </w:p>
    <w:p w14:paraId="4569ADBE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Niezależnie od sposobów porozumiewania się określonych w ust. 6, Wykonawca będzie zobowiązany do osobistego stawienia się w siedzibie Zamawiającego, jeżeli Zamawiający uzna to za konieczne.</w:t>
      </w:r>
    </w:p>
    <w:p w14:paraId="3558F493" w14:textId="77777777" w:rsidR="00C1171F" w:rsidRPr="001C6420" w:rsidRDefault="00000000" w:rsidP="001C6420">
      <w:pPr>
        <w:pStyle w:val="Nagwek2"/>
        <w:jc w:val="center"/>
        <w:rPr>
          <w:rFonts w:ascii="Inter" w:hAnsi="Inter"/>
          <w:sz w:val="20"/>
          <w:szCs w:val="20"/>
        </w:rPr>
      </w:pPr>
      <w:bookmarkStart w:id="2" w:name="section-2"/>
      <w:bookmarkEnd w:id="2"/>
      <w:r w:rsidRPr="001C6420">
        <w:rPr>
          <w:rFonts w:ascii="Inter" w:hAnsi="Inter"/>
          <w:sz w:val="20"/>
          <w:szCs w:val="20"/>
        </w:rPr>
        <w:t>§ 4</w:t>
      </w:r>
    </w:p>
    <w:p w14:paraId="30AB8818" w14:textId="77777777" w:rsidR="00C1171F" w:rsidRPr="001C6420" w:rsidRDefault="00000000" w:rsidP="001C6420">
      <w:pPr>
        <w:numPr>
          <w:ilvl w:val="0"/>
          <w:numId w:val="36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Wynagrodzenie Wykonawcy z tytułu wykonania przedmiotu umowy nie przekroczy kwoty ………………… zł brutto (słownie złotych: ………………………………………), w tym należny podatek VAT.</w:t>
      </w:r>
    </w:p>
    <w:p w14:paraId="3F90BF49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Za zrealizowane usługi stanowiące przedmiot umowy Zamawiający zapłaci Wykonawcy wynagrodzenie według cen jednostkowych określonych w Formularzu ofertowym stanowiącym załącznik nr 2 do niniejszej umowy oraz na podstawie miesięcznego bilingu. Ceny jednostkowe podlegają zmianie wyłącznie na zasadach określonych w niniejszej umowie.</w:t>
      </w:r>
    </w:p>
    <w:p w14:paraId="2F0720B2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Usługi telekomunikacyjne nieobjęte Formularzem ofertowym będą rozliczane zgodnie z aktualnym i publicznie dostępnym cennikiem świadczeń usług telekomunikacyjnych Wykonawcy.</w:t>
      </w:r>
    </w:p>
    <w:p w14:paraId="3F7E29F3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lastRenderedPageBreak/>
        <w:t>Opłaty, o których mowa w ust. 1-3, obejmują wszelkie koszty związane z realizacją przedmiotu umowy.</w:t>
      </w:r>
    </w:p>
    <w:p w14:paraId="661C2E96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 xml:space="preserve">Opłaty za połączenia będą obliczane według rzeczywistego czasu ich trwania z dokładnością do 1 sekundy </w:t>
      </w:r>
      <w:r w:rsidRPr="001C6420">
        <w:rPr>
          <w:rFonts w:ascii="Inter" w:hAnsi="Inter"/>
          <w:sz w:val="20"/>
          <w:szCs w:val="20"/>
          <w:shd w:val="clear" w:color="auto" w:fill="FFFF00"/>
        </w:rPr>
        <w:t>(dotyczy połączeń krajowych)</w:t>
      </w:r>
      <w:r w:rsidRPr="001C6420">
        <w:rPr>
          <w:rFonts w:ascii="Inter" w:hAnsi="Inter"/>
          <w:sz w:val="20"/>
          <w:szCs w:val="20"/>
        </w:rPr>
        <w:t>.</w:t>
      </w:r>
    </w:p>
    <w:p w14:paraId="62340C21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Rozliczenia pomiędzy Stronami będą dokonywane w okresach miesięcznych odpowiadających miesiącom kalendarzowym. Rozliczenie pierwszego i ostatniego miesiąca świadczenia usług nastąpi proporcjonalnie do liczby dni świadczenia usług. Wynagrodzenie obejmuje:</w:t>
      </w:r>
    </w:p>
    <w:p w14:paraId="01C22D73" w14:textId="77777777" w:rsidR="00C1171F" w:rsidRPr="001C6420" w:rsidRDefault="00000000" w:rsidP="001C6420">
      <w:pPr>
        <w:numPr>
          <w:ilvl w:val="1"/>
          <w:numId w:val="15"/>
        </w:numPr>
        <w:tabs>
          <w:tab w:val="clear" w:pos="0"/>
        </w:tabs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miesięczne opłaty abonamentowe płatne z góry,</w:t>
      </w:r>
    </w:p>
    <w:p w14:paraId="115657FE" w14:textId="77777777" w:rsidR="00C1171F" w:rsidRPr="001C6420" w:rsidRDefault="00000000" w:rsidP="001C6420">
      <w:pPr>
        <w:numPr>
          <w:ilvl w:val="1"/>
          <w:numId w:val="15"/>
        </w:numPr>
        <w:tabs>
          <w:tab w:val="clear" w:pos="0"/>
        </w:tabs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opłaty za wykonane połączenia i inne usługi – płatne z dołu.</w:t>
      </w:r>
    </w:p>
    <w:p w14:paraId="387A5C21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Z zastrzeżeniem poniższych ustępów zapłata wynagrodzenia nastąpi po należytym wykonaniu umowy przez Wykonawcę, w terminie 21 dni od dnia doręczenia Zamawiającemu prawidłowo wystawionej faktury. Przez prawidłowo wystawioną fakturę Strony rozumieją fakturę, która spełnia wymagania powszechnie obowiązujących przepisów prawa oraz postanowień niniejszej umowy.</w:t>
      </w:r>
    </w:p>
    <w:p w14:paraId="492D38F3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Podstawą do wystawienia przez Wykonawcę faktury jest należyte wykonanie umowy.</w:t>
      </w:r>
    </w:p>
    <w:p w14:paraId="66EEAFBF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W przypadku doręczenia Zamawiającemu nieprawidłowo wystawionej faktury, termin zapłaty wynagrodzenia określony w ust. 7 nie rozpoczyna biegu do czasu doręczenia Zamawiającemu prawidłowo wystawionej faktury/faktury korygującej, na co Wykonawca wyraża zgodę. Powyższe oznacza w szczególności, że nie będzie to skutkowało powstaniem jakichkolwiek roszczeń w stosunku do Zamawiającego, w szczególności roszczeń o zapłatę odsetek lub odszkodowania z tego tytułu.</w:t>
      </w:r>
    </w:p>
    <w:p w14:paraId="6DD91AAF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Zapłata wynagrodzenia nastąpi przelewem na rachunek bankowy Wykonawcy wskazany na fakturze, znajdujący się w wykazie podatników VAT prowadzonym przez Szefa Krajowej Administracji Skarbowej (dalej: Biała lista podatników VAT).</w:t>
      </w:r>
    </w:p>
    <w:p w14:paraId="3CE1A5C8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W przypadku gdy rachunek bankowy Wykonawcy nie będzie znajdował się na Białej liście podatników VAT, Zamawiający ma prawo odmówić przyjęcia faktury, a termin zapłaty wynagrodzenia określony w ust. 7 nie rozpoczyna biegu do dnia zmiany rachunku bankowego zgodnie z ust. 12, na co Wykonawca wyraża zgodę. Powyższe oznacza w szczególności, że nie będzie to skutkowało powstaniem jakichkolwiek roszczeń w stosunku do Zamawiającego, w szczególności roszczeń o zapłatę odsetek lub odszkodowania z tego tytułu.</w:t>
      </w:r>
    </w:p>
    <w:p w14:paraId="37A1CD63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Zmiana numeru rachunku bankowego Wykonawcy wymaga zawarcia aneksu do umowy w formie pisemnej pod rygorem nieważności. Nowy rachunek bankowy musi być zawarty na Białej liście podatników VAT. W przypadku, gdy nowy rachunek bankowy po dniu zawarcia aneksu nie będzie znajdował się na Białej liście podatników VAT, ust. 11 i ust. 12 stosuje się odpowiednio.</w:t>
      </w:r>
    </w:p>
    <w:p w14:paraId="55511FBD" w14:textId="77777777" w:rsidR="00C1171F" w:rsidRPr="001C6420" w:rsidRDefault="00000000" w:rsidP="001C6420">
      <w:pPr>
        <w:numPr>
          <w:ilvl w:val="0"/>
          <w:numId w:val="8"/>
        </w:numPr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lastRenderedPageBreak/>
        <w:t>Zmiana numeru rachunku bankowego Wykonawcy z innych przyczyn niż określona w ust. 11 może zostać dokonana najpóźniej na 7 dni przed upływem terminu zapłaty wynagrodzenia. Ust. 11 i ust. 12 stosuje się odpowiednio.</w:t>
      </w:r>
    </w:p>
    <w:p w14:paraId="243B6829" w14:textId="77777777" w:rsidR="00C1171F" w:rsidRPr="001C6420" w:rsidRDefault="00000000" w:rsidP="001C6420">
      <w:pPr>
        <w:numPr>
          <w:ilvl w:val="0"/>
          <w:numId w:val="8"/>
        </w:numPr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Za dzień zapłaty uznaje się dzień obciążenia rachunku bankowego Zamawiającego.</w:t>
      </w:r>
    </w:p>
    <w:p w14:paraId="16179FD9" w14:textId="77777777" w:rsidR="00C1171F" w:rsidRPr="001C6420" w:rsidRDefault="00000000" w:rsidP="001C6420">
      <w:pPr>
        <w:numPr>
          <w:ilvl w:val="0"/>
          <w:numId w:val="8"/>
        </w:numPr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Zamawiający będzie dokonywał płatności z zastosowaniem mechanizmu podzielonej płatności (</w:t>
      </w:r>
      <w:proofErr w:type="spellStart"/>
      <w:r w:rsidRPr="001C6420">
        <w:rPr>
          <w:rFonts w:ascii="Inter" w:hAnsi="Inter"/>
          <w:sz w:val="20"/>
          <w:szCs w:val="20"/>
        </w:rPr>
        <w:t>split</w:t>
      </w:r>
      <w:proofErr w:type="spellEnd"/>
      <w:r w:rsidRPr="001C6420">
        <w:rPr>
          <w:rFonts w:ascii="Inter" w:hAnsi="Inter"/>
          <w:sz w:val="20"/>
          <w:szCs w:val="20"/>
        </w:rPr>
        <w:t xml:space="preserve"> </w:t>
      </w:r>
      <w:proofErr w:type="spellStart"/>
      <w:r w:rsidRPr="001C6420">
        <w:rPr>
          <w:rFonts w:ascii="Inter" w:hAnsi="Inter"/>
          <w:sz w:val="20"/>
          <w:szCs w:val="20"/>
        </w:rPr>
        <w:t>payment</w:t>
      </w:r>
      <w:proofErr w:type="spellEnd"/>
      <w:r w:rsidRPr="001C6420">
        <w:rPr>
          <w:rFonts w:ascii="Inter" w:hAnsi="Inter"/>
          <w:sz w:val="20"/>
          <w:szCs w:val="20"/>
        </w:rPr>
        <w:t>), o ile obowiązek jego stosowania wynika z przepisów prawa.</w:t>
      </w:r>
    </w:p>
    <w:p w14:paraId="235C0F17" w14:textId="77777777" w:rsidR="00C1171F" w:rsidRPr="001C6420" w:rsidRDefault="00000000" w:rsidP="001C6420">
      <w:pPr>
        <w:numPr>
          <w:ilvl w:val="0"/>
          <w:numId w:val="8"/>
        </w:numPr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Faktura powinna zawierać co najmniej:</w:t>
      </w:r>
    </w:p>
    <w:p w14:paraId="1DBBB53B" w14:textId="77777777" w:rsidR="00C1171F" w:rsidRPr="001C6420" w:rsidRDefault="00000000" w:rsidP="001C6420">
      <w:pPr>
        <w:numPr>
          <w:ilvl w:val="1"/>
          <w:numId w:val="37"/>
        </w:numPr>
        <w:tabs>
          <w:tab w:val="clear" w:pos="1080"/>
        </w:tabs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Nabywca: Województwo Warmińsko-Mazurskie, ul. Emilii Plater 1, 10-562 Olsztyn, NIP: 7393890447,</w:t>
      </w:r>
    </w:p>
    <w:p w14:paraId="45246409" w14:textId="77777777" w:rsidR="00C1171F" w:rsidRPr="001C6420" w:rsidRDefault="00000000" w:rsidP="001C6420">
      <w:pPr>
        <w:numPr>
          <w:ilvl w:val="1"/>
          <w:numId w:val="27"/>
        </w:numPr>
        <w:tabs>
          <w:tab w:val="clear" w:pos="1080"/>
        </w:tabs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Odbiorca: Warmińsko-Mazurskie Centrum Nowych Technologii, ul. Bartosza Głowackiego 14, 10-448 Olsztyn, NIP: 7393993957,</w:t>
      </w:r>
    </w:p>
    <w:p w14:paraId="201E91AD" w14:textId="77777777" w:rsidR="00C1171F" w:rsidRPr="001C6420" w:rsidRDefault="00000000" w:rsidP="001C6420">
      <w:pPr>
        <w:numPr>
          <w:ilvl w:val="1"/>
          <w:numId w:val="27"/>
        </w:numPr>
        <w:tabs>
          <w:tab w:val="clear" w:pos="1080"/>
        </w:tabs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ROLA: Jednostka samorządu terytorialnego – odbiorca,</w:t>
      </w:r>
    </w:p>
    <w:p w14:paraId="4FC75C9C" w14:textId="77777777" w:rsidR="00C1171F" w:rsidRPr="001C6420" w:rsidRDefault="00000000" w:rsidP="001C6420">
      <w:pPr>
        <w:numPr>
          <w:ilvl w:val="1"/>
          <w:numId w:val="27"/>
        </w:numPr>
        <w:tabs>
          <w:tab w:val="clear" w:pos="1080"/>
        </w:tabs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numer rachunku bankowego znajdującego się w wykazie podatników VAT,</w:t>
      </w:r>
    </w:p>
    <w:p w14:paraId="2E38A071" w14:textId="77777777" w:rsidR="00C1171F" w:rsidRPr="001C6420" w:rsidRDefault="00000000" w:rsidP="001C6420">
      <w:pPr>
        <w:numPr>
          <w:ilvl w:val="1"/>
          <w:numId w:val="27"/>
        </w:numPr>
        <w:tabs>
          <w:tab w:val="clear" w:pos="1080"/>
        </w:tabs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numer i datę zawarcia niniejszej umowy,</w:t>
      </w:r>
    </w:p>
    <w:p w14:paraId="4D6FEBBD" w14:textId="77777777" w:rsidR="00C1171F" w:rsidRPr="001C6420" w:rsidRDefault="00000000" w:rsidP="001C6420">
      <w:pPr>
        <w:numPr>
          <w:ilvl w:val="1"/>
          <w:numId w:val="27"/>
        </w:numPr>
        <w:tabs>
          <w:tab w:val="clear" w:pos="1080"/>
        </w:tabs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termin płatności.</w:t>
      </w:r>
    </w:p>
    <w:p w14:paraId="59B37F96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Wykonawca zobowiązany jest do wystawiania i przesyłania faktur za pośrednictwem Krajowego Systemu e-Faktur (</w:t>
      </w:r>
      <w:proofErr w:type="spellStart"/>
      <w:r w:rsidRPr="001C6420">
        <w:rPr>
          <w:rFonts w:ascii="Inter" w:hAnsi="Inter"/>
          <w:sz w:val="20"/>
          <w:szCs w:val="20"/>
        </w:rPr>
        <w:t>KSeF</w:t>
      </w:r>
      <w:proofErr w:type="spellEnd"/>
      <w:r w:rsidRPr="001C6420">
        <w:rPr>
          <w:rFonts w:ascii="Inter" w:hAnsi="Inter"/>
          <w:sz w:val="20"/>
          <w:szCs w:val="20"/>
        </w:rPr>
        <w:t xml:space="preserve">), który stanowi podstawowy i obowiązkowy sposób fakturowania w relacjach B2B i B2G. Faktury wystawione za pośrednictwem Platformy Elektronicznego Fakturowania (PEF) są uznawane za faktury ustrukturyzowane po ich przesłaniu do </w:t>
      </w:r>
      <w:proofErr w:type="spellStart"/>
      <w:r w:rsidRPr="001C6420">
        <w:rPr>
          <w:rFonts w:ascii="Inter" w:hAnsi="Inter"/>
          <w:sz w:val="20"/>
          <w:szCs w:val="20"/>
        </w:rPr>
        <w:t>KSeF</w:t>
      </w:r>
      <w:proofErr w:type="spellEnd"/>
      <w:r w:rsidRPr="001C6420">
        <w:rPr>
          <w:rFonts w:ascii="Inter" w:hAnsi="Inter"/>
          <w:sz w:val="20"/>
          <w:szCs w:val="20"/>
        </w:rPr>
        <w:t xml:space="preserve"> i nadaniu numeru </w:t>
      </w:r>
      <w:proofErr w:type="spellStart"/>
      <w:r w:rsidRPr="001C6420">
        <w:rPr>
          <w:rFonts w:ascii="Inter" w:hAnsi="Inter"/>
          <w:sz w:val="20"/>
          <w:szCs w:val="20"/>
        </w:rPr>
        <w:t>KSeF</w:t>
      </w:r>
      <w:proofErr w:type="spellEnd"/>
      <w:r w:rsidRPr="001C6420">
        <w:rPr>
          <w:rFonts w:ascii="Inter" w:hAnsi="Inter"/>
          <w:sz w:val="20"/>
          <w:szCs w:val="20"/>
        </w:rPr>
        <w:t xml:space="preserve">. Wystawianie faktur w innej formie (m.in. dokument PDF przesłany pocztą elektroniczną, forma papierowa) jest dopuszczalne wyłącznie w przypadkach wyraźnie przewidzianych w powszechnie obowiązujących przepisach prawa, w szczególności w przypadku awarii systemu </w:t>
      </w:r>
      <w:proofErr w:type="spellStart"/>
      <w:r w:rsidRPr="001C6420">
        <w:rPr>
          <w:rFonts w:ascii="Inter" w:hAnsi="Inter"/>
          <w:sz w:val="20"/>
          <w:szCs w:val="20"/>
        </w:rPr>
        <w:t>KSeF</w:t>
      </w:r>
      <w:proofErr w:type="spellEnd"/>
      <w:r w:rsidRPr="001C6420">
        <w:rPr>
          <w:rFonts w:ascii="Inter" w:hAnsi="Inter"/>
          <w:sz w:val="20"/>
          <w:szCs w:val="20"/>
        </w:rPr>
        <w:t xml:space="preserve"> lub korzystania z trybu offline, zgodnie z obowiązującymi przepisami o Krajowym Systemie e-Faktur. W przypadkach takich Wykonawca niezwłocznie, nie później niż w terminie 7 dni roboczych od ustania przyczyny uniemożliwiającej korzystanie z </w:t>
      </w:r>
      <w:proofErr w:type="spellStart"/>
      <w:r w:rsidRPr="001C6420">
        <w:rPr>
          <w:rFonts w:ascii="Inter" w:hAnsi="Inter"/>
          <w:sz w:val="20"/>
          <w:szCs w:val="20"/>
        </w:rPr>
        <w:t>KSeF</w:t>
      </w:r>
      <w:proofErr w:type="spellEnd"/>
      <w:r w:rsidRPr="001C6420">
        <w:rPr>
          <w:rFonts w:ascii="Inter" w:hAnsi="Inter"/>
          <w:sz w:val="20"/>
          <w:szCs w:val="20"/>
        </w:rPr>
        <w:t xml:space="preserve">, wprowadza faktury do </w:t>
      </w:r>
      <w:proofErr w:type="spellStart"/>
      <w:r w:rsidRPr="001C6420">
        <w:rPr>
          <w:rFonts w:ascii="Inter" w:hAnsi="Inter"/>
          <w:sz w:val="20"/>
          <w:szCs w:val="20"/>
        </w:rPr>
        <w:t>KSeF</w:t>
      </w:r>
      <w:proofErr w:type="spellEnd"/>
      <w:r w:rsidRPr="001C6420">
        <w:rPr>
          <w:rFonts w:ascii="Inter" w:hAnsi="Inter"/>
          <w:sz w:val="20"/>
          <w:szCs w:val="20"/>
        </w:rPr>
        <w:t>.</w:t>
      </w:r>
    </w:p>
    <w:p w14:paraId="563273BC" w14:textId="77777777" w:rsidR="00C1171F" w:rsidRPr="001C6420" w:rsidRDefault="00000000" w:rsidP="001C6420">
      <w:pPr>
        <w:pStyle w:val="Nagwek2"/>
        <w:jc w:val="center"/>
        <w:rPr>
          <w:rFonts w:ascii="Inter" w:hAnsi="Inter"/>
          <w:sz w:val="20"/>
          <w:szCs w:val="20"/>
        </w:rPr>
      </w:pPr>
      <w:bookmarkStart w:id="3" w:name="section-3"/>
      <w:bookmarkEnd w:id="3"/>
      <w:r w:rsidRPr="001C6420">
        <w:rPr>
          <w:rFonts w:ascii="Inter" w:hAnsi="Inter"/>
          <w:sz w:val="20"/>
          <w:szCs w:val="20"/>
        </w:rPr>
        <w:t>§ 5</w:t>
      </w:r>
    </w:p>
    <w:p w14:paraId="688ECFC2" w14:textId="77777777" w:rsidR="00C1171F" w:rsidRPr="001C6420" w:rsidRDefault="00000000" w:rsidP="001C6420">
      <w:pPr>
        <w:numPr>
          <w:ilvl w:val="0"/>
          <w:numId w:val="20"/>
        </w:numPr>
        <w:tabs>
          <w:tab w:val="clear" w:pos="72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W przypadku awarii Wykonawca zapewnia bezzwłoczną reakcję serwisu, przy czym czas reakcji nie może być dłuższy niż jedna godzina liczona od zgłoszenia przez Zamawiającego wiadomości o awarii.</w:t>
      </w:r>
    </w:p>
    <w:p w14:paraId="49C524DC" w14:textId="77777777" w:rsidR="00C1171F" w:rsidRPr="001C6420" w:rsidRDefault="00000000" w:rsidP="001C6420">
      <w:pPr>
        <w:numPr>
          <w:ilvl w:val="0"/>
          <w:numId w:val="20"/>
        </w:numPr>
        <w:tabs>
          <w:tab w:val="clear" w:pos="72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Wykonawca zobowiązany jest do bezpłatnego wykonania wszelkich napraw, których celem jest usunięcie awarii i przywrócenie świadczenia usług na zasadach określonych w umowie, w ciągu 12 godzin od zgłoszenia awarii przez Zamawiającego, z zastrzeżeniem  ust. 3.</w:t>
      </w:r>
    </w:p>
    <w:p w14:paraId="2B23EE87" w14:textId="77777777" w:rsidR="00C1171F" w:rsidRPr="001C6420" w:rsidRDefault="00000000" w:rsidP="001C6420">
      <w:pPr>
        <w:numPr>
          <w:ilvl w:val="0"/>
          <w:numId w:val="20"/>
        </w:numPr>
        <w:tabs>
          <w:tab w:val="clear" w:pos="72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 xml:space="preserve">Wykonawca zobowiązany jest do usunięcia awarii i przywrócenia świadczenia usług na zasadach określonych w umowie, w odniesieniu do kluczowych linii telefonicznych w </w:t>
      </w:r>
      <w:r w:rsidRPr="001C6420">
        <w:rPr>
          <w:rFonts w:ascii="Inter" w:hAnsi="Inter"/>
          <w:sz w:val="20"/>
          <w:szCs w:val="20"/>
        </w:rPr>
        <w:lastRenderedPageBreak/>
        <w:t>czasie: 8 godzin od zgłoszenia przez Zamawiającego wiadomości o awarii. Kluczowe linie telefoniczne to następujące numery telefonów: 895219000, 895219100, 895219110, 895219115, 895219120, 895219125, 895219130, 895219140, 895219200.</w:t>
      </w:r>
    </w:p>
    <w:p w14:paraId="1C828C62" w14:textId="77777777" w:rsidR="00C1171F" w:rsidRPr="001C6420" w:rsidRDefault="00000000" w:rsidP="001C6420">
      <w:pPr>
        <w:numPr>
          <w:ilvl w:val="0"/>
          <w:numId w:val="20"/>
        </w:numPr>
        <w:tabs>
          <w:tab w:val="clear" w:pos="72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Zgłoszenia awarii przez Zamawiającego będą przyjmowane przez Wykonawcę całodobowo przez 7 dni w tygodniu (od poniedziałku do niedzieli) telefonicznie na numer telefonu: ………………………… oraz drogą elektroniczną na adres e-mail: ………………………………………..</w:t>
      </w:r>
    </w:p>
    <w:p w14:paraId="57504F30" w14:textId="77777777" w:rsidR="00C1171F" w:rsidRPr="001C6420" w:rsidRDefault="00000000" w:rsidP="001C6420">
      <w:pPr>
        <w:pStyle w:val="Nagwek2"/>
        <w:jc w:val="center"/>
        <w:rPr>
          <w:rFonts w:ascii="Inter" w:hAnsi="Inter"/>
          <w:sz w:val="20"/>
          <w:szCs w:val="20"/>
        </w:rPr>
      </w:pPr>
      <w:bookmarkStart w:id="4" w:name="section-4"/>
      <w:bookmarkEnd w:id="4"/>
      <w:r w:rsidRPr="001C6420">
        <w:rPr>
          <w:rFonts w:ascii="Inter" w:hAnsi="Inter"/>
          <w:sz w:val="20"/>
          <w:szCs w:val="20"/>
        </w:rPr>
        <w:t>§ 6</w:t>
      </w:r>
    </w:p>
    <w:p w14:paraId="3EFAB822" w14:textId="77777777" w:rsidR="00C1171F" w:rsidRPr="001C6420" w:rsidRDefault="00000000" w:rsidP="001C6420">
      <w:pPr>
        <w:numPr>
          <w:ilvl w:val="0"/>
          <w:numId w:val="21"/>
        </w:numPr>
        <w:tabs>
          <w:tab w:val="clear" w:pos="72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Zamawiający może złożyć reklamację pisemnie na adres siedziby Wykonawcy lub adres wskazany przez Wykonawcę w sprawie niewykonania lub nienależytego wykonania usługi.</w:t>
      </w:r>
    </w:p>
    <w:p w14:paraId="3376C612" w14:textId="77777777" w:rsidR="00C1171F" w:rsidRPr="001C6420" w:rsidRDefault="00000000" w:rsidP="001C6420">
      <w:pPr>
        <w:numPr>
          <w:ilvl w:val="0"/>
          <w:numId w:val="21"/>
        </w:numPr>
        <w:tabs>
          <w:tab w:val="clear" w:pos="72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Reklamacja może zostać złożona w terminie 12 miesięcy:</w:t>
      </w:r>
    </w:p>
    <w:p w14:paraId="6E997295" w14:textId="77777777" w:rsidR="00C1171F" w:rsidRPr="001C6420" w:rsidRDefault="00000000" w:rsidP="001C6420">
      <w:pPr>
        <w:numPr>
          <w:ilvl w:val="0"/>
          <w:numId w:val="22"/>
        </w:numPr>
        <w:tabs>
          <w:tab w:val="clear" w:pos="720"/>
        </w:tabs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od ostatniego dnia okresu rozliczeniowego, w którym zakończyła się przerwa w świadczeniu usługi telekomunikacyjnej;</w:t>
      </w:r>
    </w:p>
    <w:p w14:paraId="0FCDBA5D" w14:textId="77777777" w:rsidR="00C1171F" w:rsidRPr="001C6420" w:rsidRDefault="00000000" w:rsidP="001C6420">
      <w:pPr>
        <w:numPr>
          <w:ilvl w:val="0"/>
          <w:numId w:val="22"/>
        </w:numPr>
        <w:tabs>
          <w:tab w:val="clear" w:pos="720"/>
        </w:tabs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od dnia, w którym usługa została nienależycie wykonana lub miała być wykonana;</w:t>
      </w:r>
    </w:p>
    <w:p w14:paraId="62733B8E" w14:textId="77777777" w:rsidR="00C1171F" w:rsidRPr="001C6420" w:rsidRDefault="00000000" w:rsidP="001C6420">
      <w:pPr>
        <w:numPr>
          <w:ilvl w:val="0"/>
          <w:numId w:val="22"/>
        </w:numPr>
        <w:tabs>
          <w:tab w:val="clear" w:pos="720"/>
        </w:tabs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od dnia wystawienia faktury zawierającej nieprawidłowe obliczenie należności.</w:t>
      </w:r>
    </w:p>
    <w:p w14:paraId="79C09225" w14:textId="77777777" w:rsidR="00C1171F" w:rsidRPr="001C6420" w:rsidRDefault="00000000" w:rsidP="001C6420">
      <w:pPr>
        <w:numPr>
          <w:ilvl w:val="0"/>
          <w:numId w:val="21"/>
        </w:numPr>
        <w:tabs>
          <w:tab w:val="clear" w:pos="72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Złożenie reklamacji dotyczącej wysokości wynagrodzenia zawiesza obowiązek zapłaty należności wynikającej z faktury, w zakwestionowanej części, na co Wykonawca wyraża zgodę.</w:t>
      </w:r>
    </w:p>
    <w:p w14:paraId="6BB3944B" w14:textId="77777777" w:rsidR="00C1171F" w:rsidRPr="001C6420" w:rsidRDefault="00000000" w:rsidP="001C6420">
      <w:pPr>
        <w:numPr>
          <w:ilvl w:val="0"/>
          <w:numId w:val="21"/>
        </w:numPr>
        <w:tabs>
          <w:tab w:val="clear" w:pos="72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Wykonawca udziela odpowiedzi na reklamację w formie pisemnej w terminie do 30 dni od daty jej złożenia. Reklamacja nierozpatrzona w tym terminie uznana jest za uwzględnioną.</w:t>
      </w:r>
    </w:p>
    <w:p w14:paraId="634CEF04" w14:textId="77777777" w:rsidR="00C1171F" w:rsidRPr="001C6420" w:rsidRDefault="00000000" w:rsidP="001C6420">
      <w:pPr>
        <w:numPr>
          <w:ilvl w:val="0"/>
          <w:numId w:val="21"/>
        </w:numPr>
        <w:tabs>
          <w:tab w:val="clear" w:pos="72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Po wyczerpaniu drogi postępowania reklamacyjnego Zamawiającemu przysługuje prawo dochodzenia roszczeń w postępowaniu sądowym.</w:t>
      </w:r>
    </w:p>
    <w:p w14:paraId="197A4A57" w14:textId="77777777" w:rsidR="00C1171F" w:rsidRPr="001C6420" w:rsidRDefault="00000000" w:rsidP="001C6420">
      <w:pPr>
        <w:pStyle w:val="Nagwek2"/>
        <w:jc w:val="center"/>
        <w:rPr>
          <w:rFonts w:ascii="Inter" w:hAnsi="Inter"/>
          <w:sz w:val="20"/>
          <w:szCs w:val="20"/>
        </w:rPr>
      </w:pPr>
      <w:bookmarkStart w:id="5" w:name="section-5"/>
      <w:bookmarkEnd w:id="5"/>
      <w:r w:rsidRPr="001C6420">
        <w:rPr>
          <w:rFonts w:ascii="Inter" w:hAnsi="Inter"/>
          <w:sz w:val="20"/>
          <w:szCs w:val="20"/>
        </w:rPr>
        <w:t>§ 7</w:t>
      </w:r>
    </w:p>
    <w:p w14:paraId="0382B5F0" w14:textId="77777777" w:rsidR="00C1171F" w:rsidRPr="001C6420" w:rsidRDefault="00000000" w:rsidP="001C6420">
      <w:pPr>
        <w:numPr>
          <w:ilvl w:val="0"/>
          <w:numId w:val="3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 xml:space="preserve">W razie zaistnienia istotnej zmiany okoliczności powodującej, że wykonanie umowy nie leży w interesie publicznym, czego nie można było przewidzieć w chwili zawarcia umowy, lub dalsze wykonywanie umowy może zagrozić </w:t>
      </w:r>
      <w:r w:rsidRPr="001C6420">
        <w:rPr>
          <w:rFonts w:ascii="Inter" w:hAnsi="Inter"/>
          <w:b/>
          <w:bCs/>
          <w:sz w:val="20"/>
          <w:szCs w:val="20"/>
        </w:rPr>
        <w:t>podstawowemu</w:t>
      </w:r>
      <w:r w:rsidRPr="001C6420">
        <w:rPr>
          <w:rFonts w:ascii="Inter" w:hAnsi="Inter"/>
          <w:sz w:val="20"/>
          <w:szCs w:val="20"/>
        </w:rPr>
        <w:t xml:space="preserve"> interesowi bezpieczeństwa państwa lub bezpieczeństwu publicznemu, Zamawiający może odstąpić od umowy w terminie 30 dni od powzięcia wiadomości o tych okolicznościach.</w:t>
      </w:r>
    </w:p>
    <w:p w14:paraId="488A72DB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W przypadku, o którym mowa w  ust. 1, Wykonawcy przysługuje wyłącznie wynagrodzenie należne z tytułu wykonania części umowy.</w:t>
      </w:r>
    </w:p>
    <w:p w14:paraId="02651E05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W przypadku rażącego naruszenia umowy przez Wykonawcę, o którym mowa w ust. 4, Zamawiający zastrzega sobie prawo do odstąpienia od umowy.</w:t>
      </w:r>
    </w:p>
    <w:p w14:paraId="7C3D4CDA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Zamawiający pod pojęciem rażących naruszeń umowy rozumie w szczególności:</w:t>
      </w:r>
    </w:p>
    <w:p w14:paraId="56BA3963" w14:textId="77777777" w:rsidR="00C1171F" w:rsidRPr="001C6420" w:rsidRDefault="00000000" w:rsidP="001C6420">
      <w:pPr>
        <w:numPr>
          <w:ilvl w:val="1"/>
          <w:numId w:val="16"/>
        </w:numPr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lastRenderedPageBreak/>
        <w:t>nierozpoczęcie świadczenia wszystkich usług w terminie określonym w umowie lub zaprzestanie przez Wykonawcę świadczenia usług w całości lub w części z przyczyn od niego zależnych;</w:t>
      </w:r>
    </w:p>
    <w:p w14:paraId="413874FD" w14:textId="77777777" w:rsidR="00C1171F" w:rsidRPr="001C6420" w:rsidRDefault="00000000" w:rsidP="001C6420">
      <w:pPr>
        <w:numPr>
          <w:ilvl w:val="1"/>
          <w:numId w:val="16"/>
        </w:numPr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gdy Wykonawca w okresie 12 godzin od powzięcia informacji o awarii nie podjął  czynności mających na celu przywrócenie działania usługi lub gdy nieusunięcie awarii wynika z przyczyn tylko od niego zależnych.</w:t>
      </w:r>
    </w:p>
    <w:p w14:paraId="2DECE893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Wykonawcy nie przysługują wobec Zamawiającego żadne roszczenia odszkodowawcze z tytułu odstąpienia od umowy z przyczyn określonych w ust. 4.</w:t>
      </w:r>
    </w:p>
    <w:p w14:paraId="74A320FF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 xml:space="preserve">Z przyczyn leżących po stronie Wykonawcy, Zamawiający może odstąpić od umowy w całości lub części w terminie 30 dni od dnia powzięcia informacji o tych przyczynach, jednak nie później niż w ciągu </w:t>
      </w:r>
      <w:r w:rsidRPr="001C6420">
        <w:rPr>
          <w:rFonts w:ascii="Inter" w:hAnsi="Inter"/>
          <w:b/>
          <w:bCs/>
          <w:sz w:val="20"/>
          <w:szCs w:val="20"/>
        </w:rPr>
        <w:t>24 miesięcy</w:t>
      </w:r>
      <w:r w:rsidRPr="001C6420">
        <w:rPr>
          <w:rFonts w:ascii="Inter" w:hAnsi="Inter"/>
          <w:sz w:val="20"/>
          <w:szCs w:val="20"/>
        </w:rPr>
        <w:t xml:space="preserve"> od dnia zawarcia umowy.</w:t>
      </w:r>
    </w:p>
    <w:p w14:paraId="3135CF6C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 xml:space="preserve">Z przyczyn leżących po stronie Zamawiającego, Wykonawca może odstąpić od umowy w całości lub części w terminie 30 dni od dnia powzięcia informacji o tych przyczynach, jednak nie później niż w ciągu </w:t>
      </w:r>
      <w:r w:rsidRPr="001C6420">
        <w:rPr>
          <w:rFonts w:ascii="Inter" w:hAnsi="Inter"/>
          <w:b/>
          <w:bCs/>
          <w:sz w:val="20"/>
          <w:szCs w:val="20"/>
        </w:rPr>
        <w:t>24 miesięcy</w:t>
      </w:r>
      <w:r w:rsidRPr="001C6420">
        <w:rPr>
          <w:rFonts w:ascii="Inter" w:hAnsi="Inter"/>
          <w:sz w:val="20"/>
          <w:szCs w:val="20"/>
        </w:rPr>
        <w:t xml:space="preserve"> od dnia zawarcia umowy. Uprawnienie Wykonawcy do odstąpienia od umowy z przyczyn leżących po stronie Zamawiającego przysługuje na podstawie przepisów ustawy z dnia 23 kwietnia 1964 r. – Kodeks cywilny, w szczególności w przypadku zwłoki Zamawiającego w spełnieniu świadczenia wzajemnego.</w:t>
      </w:r>
    </w:p>
    <w:p w14:paraId="78633494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Odstąpienie od umowy przez którąkolwiek ze Stron powinno nastąpić w formie pisemnej pod rygorem nieważności oraz zawierać uzasadnienie.</w:t>
      </w:r>
    </w:p>
    <w:p w14:paraId="10E50383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Termin na odstąpienie od umowy, o którym mowa w ust. 6 i 7, Strony uznają za zachowany, jeśli Strona wysłała w tym terminie oświadczenie o odstąpieniu od umowy przesyłką poleconą w polskiej placówce pocztowej operatora wyznaczonego w rozumieniu ustawy z dnia 23 listopada 2012 r. – Prawo pocztowe.</w:t>
      </w:r>
    </w:p>
    <w:p w14:paraId="3CC461E0" w14:textId="77777777" w:rsidR="00C1171F" w:rsidRPr="001C6420" w:rsidRDefault="00000000" w:rsidP="001C6420">
      <w:pPr>
        <w:pStyle w:val="Nagwek2"/>
        <w:jc w:val="center"/>
        <w:rPr>
          <w:rFonts w:ascii="Inter" w:hAnsi="Inter"/>
          <w:sz w:val="20"/>
          <w:szCs w:val="20"/>
        </w:rPr>
      </w:pPr>
      <w:bookmarkStart w:id="6" w:name="section-6"/>
      <w:bookmarkEnd w:id="6"/>
      <w:r w:rsidRPr="001C6420">
        <w:rPr>
          <w:rFonts w:ascii="Inter" w:hAnsi="Inter"/>
          <w:sz w:val="20"/>
          <w:szCs w:val="20"/>
        </w:rPr>
        <w:t>§ 8</w:t>
      </w:r>
    </w:p>
    <w:p w14:paraId="54EBAB6F" w14:textId="77777777" w:rsidR="00C1171F" w:rsidRPr="001C6420" w:rsidRDefault="00000000" w:rsidP="001C6420">
      <w:pPr>
        <w:numPr>
          <w:ilvl w:val="0"/>
          <w:numId w:val="39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W przypadku zwłoki w rozpoczęciu świadczenia usług określonych w § 1 ust. 1 umowy Wykonawca zapłaci Zamawiającemu karę umowną w wysokości 100 zł za każdy dzień zwłoki liczony od upływu terminu rozpoczęcia świadczenia usługi określonego w § 2 ust. 1 umowy, nie więcej jednak niż 10% kwoty wynagrodzenia brutto, o którym mowa w § 4 ust. 1 umowy.</w:t>
      </w:r>
    </w:p>
    <w:p w14:paraId="701CB217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W przypadku zwłoki w usunięciu zgłoszonych awarii, o których mowa w § 5 ust. 2 umowy, Wykonawca zapłaci Zamawiającemu karę umowną w wysokości 500 zł za każde rozpoczęte 24 godziny przerwy w świadczeniu usług określonych w § 1 ust. 1 umowy, liczone od upływu terminu na usunięcie awarii, określonego w § 5 ust. 2 umowy, nie więcej jednak niż 10% kwoty wynagrodzenia brutto, o którym mowa w § 4 ust. 1 umowy.</w:t>
      </w:r>
    </w:p>
    <w:p w14:paraId="17E9045C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W przypadku zwłoki w usunięciu zgłoszonych awarii, o których mowa w § 5 ust. 3 umowy, Wykonawca zapłaci Zamawiającemu karę umowną w wysokości 200</w:t>
      </w:r>
      <w:r w:rsidRPr="001C6420">
        <w:rPr>
          <w:rFonts w:ascii="Inter" w:hAnsi="Inter"/>
          <w:b/>
          <w:bCs/>
          <w:sz w:val="20"/>
          <w:szCs w:val="20"/>
        </w:rPr>
        <w:t xml:space="preserve"> </w:t>
      </w:r>
      <w:r w:rsidRPr="001C6420">
        <w:rPr>
          <w:rFonts w:ascii="Inter" w:hAnsi="Inter"/>
          <w:sz w:val="20"/>
          <w:szCs w:val="20"/>
        </w:rPr>
        <w:t xml:space="preserve">zł brutto za każdą kluczową linię telefoniczną, za każde rozpoczęte 8 godzin przerwy w świadczeniu usług określonych w § 1 ust. 1 umowy, liczone od upływu terminu na </w:t>
      </w:r>
      <w:r w:rsidRPr="001C6420">
        <w:rPr>
          <w:rFonts w:ascii="Inter" w:hAnsi="Inter"/>
          <w:sz w:val="20"/>
          <w:szCs w:val="20"/>
        </w:rPr>
        <w:lastRenderedPageBreak/>
        <w:t>usunięcie awarii, określonego w § 5 ust. 3 umowy, nie więcej jednak niż 10% kwoty wynagrodzenia brutto, o którym mowa w § 4 ust. 1 umowy.</w:t>
      </w:r>
    </w:p>
    <w:p w14:paraId="6158F564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W przypadku nieuzasadnionego odstąpienia od umowy przez Wykonawcę lub odstąpienia od umowy przez Zamawiającego z przyczyn leżących po stronie Wykonawcy, Wykonawca zapłaci Zamawiającemu karę umowną w wysokości 10% kwoty wynagrodzenia brutto, o którym mowa w § 4 ust. 1 umowy, proporcjonalnie za usługi, od wykonania których odstąpiono.</w:t>
      </w:r>
    </w:p>
    <w:p w14:paraId="2CCAF178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W przypadku nieuzasadnionego odstąpienia od umowy przez Zamawiającego lub odstąpienia od umowy przez Wykonawcę z przyczyn leżących po stronie Zamawiającego, Zamawiający zapłaci Wykonawcy karę umowną w wysokości 10% kwoty wynagrodzenia brutto, o którym mowa w § 4 ust. 1 umowy, proporcjonalnie za usługi, od wykonania których odstąpiono.</w:t>
      </w:r>
    </w:p>
    <w:p w14:paraId="009E50E7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Za każdy przypadek nienależytego wykonania przez Wykonawcę przedmiotu umowy, inny niż określony w ust. 1–5, Wykonawca zapłaci Zamawiającemu karę umowną w wysokości 500 zł brutto.</w:t>
      </w:r>
    </w:p>
    <w:p w14:paraId="54926C42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Za nienależyte wykonanie umowy, o którym mowa w ust. 6, uważa się w szczególności wykonanie przedmiotu umowy niezgodnie z postanowieniami umowy, tj.:</w:t>
      </w:r>
    </w:p>
    <w:p w14:paraId="104FFE9E" w14:textId="77777777" w:rsidR="00C1171F" w:rsidRPr="001C6420" w:rsidRDefault="00000000" w:rsidP="001C6420">
      <w:pPr>
        <w:numPr>
          <w:ilvl w:val="1"/>
          <w:numId w:val="17"/>
        </w:numPr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Wykonawca nie stosuje się do zapisów załącznika nr 1 do umowy;</w:t>
      </w:r>
    </w:p>
    <w:p w14:paraId="67E79BC8" w14:textId="77777777" w:rsidR="00C1171F" w:rsidRPr="001C6420" w:rsidRDefault="00000000" w:rsidP="001C6420">
      <w:pPr>
        <w:numPr>
          <w:ilvl w:val="1"/>
          <w:numId w:val="17"/>
        </w:numPr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sposób realizacji umowy nie obejmuje wykonania wszystkich elementów określonych w załączniku nr 1 do umowy;</w:t>
      </w:r>
    </w:p>
    <w:p w14:paraId="3B504430" w14:textId="77777777" w:rsidR="00C1171F" w:rsidRPr="001C6420" w:rsidRDefault="00000000" w:rsidP="001C6420">
      <w:pPr>
        <w:numPr>
          <w:ilvl w:val="1"/>
          <w:numId w:val="17"/>
        </w:numPr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pomimo wezwania Wykonawcy przez Zamawiającego do zmiany sposobu wykonania przedmiotu umowy Wykonawca nie zmienia sposobu jego wykonania.</w:t>
      </w:r>
    </w:p>
    <w:p w14:paraId="1154BAEF" w14:textId="77777777" w:rsidR="00C1171F" w:rsidRPr="001C6420" w:rsidRDefault="00000000" w:rsidP="001C6420">
      <w:pPr>
        <w:numPr>
          <w:ilvl w:val="0"/>
          <w:numId w:val="8"/>
        </w:numPr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Strona, w stosunku do której zaistniały podstawy do naliczenia kary umownej, o której mowa w ustępach poprzednich, jest zobowiązana do zapłaty kary w terminie 7 dni od dnia otrzymania wezwania do zapłaty lub noty obciążeniowej wystawionej z tego tytułu przez drugą Stronę. Wykonawca wyraża zgodę na potrącenie kar umownych z przysługującego mu wynagrodzenia.</w:t>
      </w:r>
    </w:p>
    <w:p w14:paraId="7A941FF6" w14:textId="77777777" w:rsidR="00C1171F" w:rsidRPr="001C6420" w:rsidRDefault="00000000" w:rsidP="001C6420">
      <w:pPr>
        <w:numPr>
          <w:ilvl w:val="0"/>
          <w:numId w:val="8"/>
        </w:numPr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color w:val="000000"/>
          <w:sz w:val="20"/>
          <w:szCs w:val="20"/>
        </w:rPr>
        <w:t>Z</w:t>
      </w:r>
      <w:r w:rsidRPr="001C6420">
        <w:rPr>
          <w:rFonts w:ascii="Inter" w:hAnsi="Inter"/>
          <w:sz w:val="20"/>
          <w:szCs w:val="20"/>
        </w:rPr>
        <w:t>astrzeżeniem ust. 8 zdanie drugie, za datę zapłaty uważa się datę obciążenia rachunku bankowego Strony zobowiązanej do zapłaty kary kwotą wynikającą z wezwania do zapłaty lub noty obciążeniowej.</w:t>
      </w:r>
    </w:p>
    <w:p w14:paraId="1F9B28F7" w14:textId="77777777" w:rsidR="00C1171F" w:rsidRPr="001C6420" w:rsidRDefault="00000000" w:rsidP="001C6420">
      <w:pPr>
        <w:numPr>
          <w:ilvl w:val="0"/>
          <w:numId w:val="8"/>
        </w:numPr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Strony mają prawo do dochodzenia na zasadach ogólnych odszkodowania przewyższającego wysokość kar umownych do wysokości poniesionej szkody.</w:t>
      </w:r>
    </w:p>
    <w:p w14:paraId="1E7F444E" w14:textId="77777777" w:rsidR="00C1171F" w:rsidRPr="001C6420" w:rsidRDefault="00000000" w:rsidP="001C6420">
      <w:pPr>
        <w:pStyle w:val="Nagwek2"/>
        <w:jc w:val="center"/>
        <w:rPr>
          <w:rFonts w:ascii="Inter" w:hAnsi="Inter"/>
          <w:sz w:val="20"/>
          <w:szCs w:val="20"/>
        </w:rPr>
      </w:pPr>
      <w:bookmarkStart w:id="7" w:name="section-7"/>
      <w:bookmarkEnd w:id="7"/>
      <w:r w:rsidRPr="001C6420">
        <w:rPr>
          <w:rFonts w:ascii="Inter" w:hAnsi="Inter"/>
          <w:sz w:val="20"/>
          <w:szCs w:val="20"/>
        </w:rPr>
        <w:t>§ 9</w:t>
      </w:r>
    </w:p>
    <w:p w14:paraId="136C1D22" w14:textId="77777777" w:rsidR="00C1171F" w:rsidRPr="001C6420" w:rsidRDefault="00000000" w:rsidP="001C6420">
      <w:pPr>
        <w:numPr>
          <w:ilvl w:val="0"/>
          <w:numId w:val="40"/>
        </w:numPr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 xml:space="preserve">Wykonawca zobowiązany jest do realizacji przedmiotu umowy, o którym mowa w § 1 ust. 1, w sposób zapewniający dostępność osobom ze szczególnymi potrzebami w rozumieniu ustawy z dnia 19 lipca 2019 r. o zapewnianiu dostępności osobom ze szczególnymi potrzebami (Dz.U. z 2024 r. poz. 1411 z </w:t>
      </w:r>
      <w:proofErr w:type="spellStart"/>
      <w:r w:rsidRPr="001C6420">
        <w:rPr>
          <w:rFonts w:ascii="Inter" w:hAnsi="Inter"/>
          <w:sz w:val="20"/>
          <w:szCs w:val="20"/>
        </w:rPr>
        <w:t>późn</w:t>
      </w:r>
      <w:proofErr w:type="spellEnd"/>
      <w:r w:rsidRPr="001C6420">
        <w:rPr>
          <w:rFonts w:ascii="Inter" w:hAnsi="Inter"/>
          <w:sz w:val="20"/>
          <w:szCs w:val="20"/>
        </w:rPr>
        <w:t xml:space="preserve">. zm.), w szczególności poprzez spełnienie minimalnych wymagań służących zapewnieniu dostępności osobom </w:t>
      </w:r>
      <w:r w:rsidRPr="001C6420">
        <w:rPr>
          <w:rFonts w:ascii="Inter" w:hAnsi="Inter"/>
          <w:sz w:val="20"/>
          <w:szCs w:val="20"/>
        </w:rPr>
        <w:lastRenderedPageBreak/>
        <w:t>ze szczególnymi potrzebami, o których mowa w art. 6 ww. ustawy – w zakresie dostępności cyfrowej.</w:t>
      </w:r>
    </w:p>
    <w:p w14:paraId="35A66F0E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W szczególnie uzasadnionych indywidualnych przypadkach, gdy zapewnienie przez Wykonawcę dostępności w zakresie określonym w art. 6 ustawy, o której mowa w ust. 1, jest niemożliwe lub znacznie utrudnione, w szczególności ze względów technicznych lub prawnych, Wykonawca ma obowiązek niezwłocznie zawiadomić Zamawiającego o braku możliwości zapewnienia dostępności w zakresie określonym w ww. przepisie oraz o przyczynach takiego stanu rzeczy, przy czym w takim przypadku Wykonawca ma obowiązek zapewnienia dostępu alternatywnego, o którym mowa w art. 7 ww. ustawy, a także poinformować Zamawiającego o sposobach zapewnienia dostępności w ramach dostępu alternatywnego.</w:t>
      </w:r>
    </w:p>
    <w:p w14:paraId="4CFF2D6C" w14:textId="77777777" w:rsidR="00C1171F" w:rsidRPr="001C6420" w:rsidRDefault="00000000" w:rsidP="001C6420">
      <w:pPr>
        <w:numPr>
          <w:ilvl w:val="0"/>
          <w:numId w:val="8"/>
        </w:numPr>
        <w:tabs>
          <w:tab w:val="clear" w:pos="0"/>
        </w:tabs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 xml:space="preserve">W celu wykonania obowiązków, o których mowa w ust. 1–2, Wykonawca jest zobowiązany, niezwłocznie po zawarciu niniejszej umowy, do zapoznania się z uregulowaniami zawartymi w ustawie z dnia 19 lipca 2019 r. o zapewnianiu dostępności osobom ze szczególnymi potrzebami (Dz.U. z 2024 r. poz. 1411 z </w:t>
      </w:r>
      <w:proofErr w:type="spellStart"/>
      <w:r w:rsidRPr="001C6420">
        <w:rPr>
          <w:rFonts w:ascii="Inter" w:hAnsi="Inter"/>
          <w:sz w:val="20"/>
          <w:szCs w:val="20"/>
        </w:rPr>
        <w:t>późn</w:t>
      </w:r>
      <w:proofErr w:type="spellEnd"/>
      <w:r w:rsidRPr="001C6420">
        <w:rPr>
          <w:rFonts w:ascii="Inter" w:hAnsi="Inter"/>
          <w:sz w:val="20"/>
          <w:szCs w:val="20"/>
        </w:rPr>
        <w:t>. zm.), ustawie z dnia 4 kwietnia 2019 r. o dostępności cyfrowej stron internetowych i aplikacji mobilnych podmiotów publicznych (Dz.U. z 2023 r. poz. 1440) oraz publicznie dostępnymi publikacjami zawierającymi praktyczne wskazówki i przykłady dobrych praktyk dotyczące wdrażania ww. przepisów (w tym przygotowanym na zlecenie Ministerstwa Funduszy i Polityki Regionalnej poradnikiem: „Jak wdrażać Ustawę o zapewnianiu dostępności?“, dostępnym na stronie internetowej pod adresem: https://www.funduszeeuropejskie.gov.pl/strony/o-funduszach/fundusze-europejskie-bez-barier/dostepnosc-plus/ustawa-o-dostepnosci/).</w:t>
      </w:r>
    </w:p>
    <w:p w14:paraId="747E710E" w14:textId="77777777" w:rsidR="00C1171F" w:rsidRPr="001C6420" w:rsidRDefault="00000000" w:rsidP="001C6420">
      <w:pPr>
        <w:pStyle w:val="Nagwek2"/>
        <w:ind w:left="240"/>
        <w:jc w:val="center"/>
        <w:rPr>
          <w:rFonts w:ascii="Inter" w:hAnsi="Inter"/>
          <w:sz w:val="20"/>
          <w:szCs w:val="20"/>
        </w:rPr>
      </w:pPr>
      <w:bookmarkStart w:id="8" w:name="section-8"/>
      <w:bookmarkEnd w:id="8"/>
      <w:r w:rsidRPr="001C6420">
        <w:rPr>
          <w:rFonts w:ascii="Inter" w:hAnsi="Inter"/>
          <w:sz w:val="20"/>
          <w:szCs w:val="20"/>
        </w:rPr>
        <w:t>§ 10</w:t>
      </w:r>
    </w:p>
    <w:p w14:paraId="4DA74F13" w14:textId="64BA5ABA" w:rsidR="00C1171F" w:rsidRPr="001C6420" w:rsidRDefault="00000000" w:rsidP="001C6420">
      <w:pPr>
        <w:ind w:left="240" w:firstLine="120"/>
        <w:jc w:val="center"/>
        <w:rPr>
          <w:rFonts w:ascii="Inter" w:hAnsi="Inter"/>
          <w:b/>
          <w:bCs/>
          <w:sz w:val="20"/>
          <w:szCs w:val="20"/>
        </w:rPr>
      </w:pPr>
      <w:r w:rsidRPr="001C6420">
        <w:rPr>
          <w:rFonts w:ascii="Inter" w:hAnsi="Inter"/>
          <w:b/>
          <w:bCs/>
          <w:sz w:val="20"/>
          <w:szCs w:val="20"/>
        </w:rPr>
        <w:t>WARUNKI REALIZACJI UMOWY I KLAUZULA BEZPIECZEŃSTWA CYBERNETYCZNEGO I STATUS DOSTAWCY WYSOKIEGO RYZYKA</w:t>
      </w:r>
    </w:p>
    <w:p w14:paraId="26916645" w14:textId="77777777" w:rsidR="00C1171F" w:rsidRPr="001C6420" w:rsidRDefault="00000000" w:rsidP="001C6420">
      <w:pPr>
        <w:pStyle w:val="Tekstpodstawowy"/>
        <w:keepNext/>
        <w:keepLines/>
        <w:widowControl w:val="0"/>
        <w:numPr>
          <w:ilvl w:val="0"/>
          <w:numId w:val="9"/>
        </w:numPr>
        <w:tabs>
          <w:tab w:val="clear" w:pos="0"/>
        </w:tabs>
        <w:spacing w:after="140"/>
        <w:ind w:left="426" w:hanging="426"/>
        <w:jc w:val="both"/>
        <w:textAlignment w:val="baseline"/>
        <w:rPr>
          <w:rFonts w:ascii="Inter" w:hAnsi="Inter"/>
          <w:sz w:val="20"/>
          <w:szCs w:val="20"/>
        </w:rPr>
      </w:pPr>
      <w:r w:rsidRPr="001C6420">
        <w:rPr>
          <w:rFonts w:ascii="Inter" w:hAnsi="Inter" w:cs="Arial"/>
          <w:sz w:val="20"/>
          <w:szCs w:val="20"/>
          <w:lang w:eastAsia="ar-SA"/>
        </w:rPr>
        <w:t xml:space="preserve">Wykonawca oświadcza i gwarantuje, że na dzień zawarcia Umowy zarówno Wykonawca, jak i inne podmioty uczestniczące w realizacji obowiązków wynikających z niniejszej Umowy, w tym podwykonawcy, nie zostali uznani za dostawcę wysokiego ryzyka (w rozumieniu przepisów ustawy z dnia 5 lipca 2018 r. o krajowym systemie </w:t>
      </w:r>
      <w:proofErr w:type="spellStart"/>
      <w:r w:rsidRPr="001C6420">
        <w:rPr>
          <w:rFonts w:ascii="Inter" w:hAnsi="Inter" w:cs="Arial"/>
          <w:sz w:val="20"/>
          <w:szCs w:val="20"/>
          <w:lang w:eastAsia="ar-SA"/>
        </w:rPr>
        <w:t>cyberbezpieczeństwa</w:t>
      </w:r>
      <w:proofErr w:type="spellEnd"/>
      <w:r w:rsidRPr="001C6420">
        <w:rPr>
          <w:rFonts w:ascii="Inter" w:hAnsi="Inter" w:cs="Arial"/>
          <w:sz w:val="20"/>
          <w:szCs w:val="20"/>
          <w:lang w:eastAsia="ar-SA"/>
        </w:rPr>
        <w:t xml:space="preserve"> [Dz. U. z 2026 r. poz. 20 z </w:t>
      </w:r>
      <w:proofErr w:type="spellStart"/>
      <w:r w:rsidRPr="001C6420">
        <w:rPr>
          <w:rFonts w:ascii="Inter" w:hAnsi="Inter" w:cs="Arial"/>
          <w:sz w:val="20"/>
          <w:szCs w:val="20"/>
          <w:lang w:eastAsia="ar-SA"/>
        </w:rPr>
        <w:t>późn</w:t>
      </w:r>
      <w:proofErr w:type="spellEnd"/>
      <w:r w:rsidRPr="001C6420">
        <w:rPr>
          <w:rFonts w:ascii="Inter" w:hAnsi="Inter" w:cs="Arial"/>
          <w:sz w:val="20"/>
          <w:szCs w:val="20"/>
          <w:lang w:eastAsia="ar-SA"/>
        </w:rPr>
        <w:t>. zm.]), ani nie zostało wszczęte postępowanie w sprawie uznania któregokolwiek z tych podmiotów za dostawcę wysokiego ryzyka. Pełny zakres oświadczenia stanowi Załącznik nr 7 do Umowy.</w:t>
      </w:r>
    </w:p>
    <w:p w14:paraId="330D1ACB" w14:textId="77777777" w:rsidR="00C1171F" w:rsidRPr="001C6420" w:rsidRDefault="00000000" w:rsidP="001C6420">
      <w:pPr>
        <w:pStyle w:val="Tekstpodstawowy"/>
        <w:widowControl w:val="0"/>
        <w:numPr>
          <w:ilvl w:val="0"/>
          <w:numId w:val="9"/>
        </w:numPr>
        <w:tabs>
          <w:tab w:val="clear" w:pos="0"/>
        </w:tabs>
        <w:spacing w:after="140"/>
        <w:ind w:left="426" w:hanging="426"/>
        <w:jc w:val="both"/>
        <w:textAlignment w:val="baseline"/>
        <w:rPr>
          <w:rFonts w:ascii="Inter" w:hAnsi="Inter"/>
          <w:sz w:val="20"/>
          <w:szCs w:val="20"/>
        </w:rPr>
      </w:pPr>
      <w:r w:rsidRPr="001C6420">
        <w:rPr>
          <w:rFonts w:ascii="Inter" w:hAnsi="Inter" w:cs="Arial"/>
          <w:sz w:val="20"/>
          <w:szCs w:val="20"/>
          <w:lang w:eastAsia="ar-SA"/>
        </w:rPr>
        <w:t xml:space="preserve">Wykonawca zobowiązuje się, że w trakcie realizacji Umowy nie będzie korzystał z produktów ICT, usług ICT ani procesów ICT (w rozumieniu rozporządzenia Parlamentu Europejskiego i Rady (UE) 2019/881 z dnia 17 kwietnia 2019 r. w sprawie ENISA (Agencji Unii Europejskiej ds. </w:t>
      </w:r>
      <w:proofErr w:type="spellStart"/>
      <w:r w:rsidRPr="001C6420">
        <w:rPr>
          <w:rFonts w:ascii="Inter" w:hAnsi="Inter" w:cs="Arial"/>
          <w:sz w:val="20"/>
          <w:szCs w:val="20"/>
          <w:lang w:eastAsia="ar-SA"/>
        </w:rPr>
        <w:t>Cyberbezpieczeństwa</w:t>
      </w:r>
      <w:proofErr w:type="spellEnd"/>
      <w:r w:rsidRPr="001C6420">
        <w:rPr>
          <w:rFonts w:ascii="Inter" w:hAnsi="Inter" w:cs="Arial"/>
          <w:sz w:val="20"/>
          <w:szCs w:val="20"/>
          <w:lang w:eastAsia="ar-SA"/>
        </w:rPr>
        <w:t xml:space="preserve">) oraz certyfikacji </w:t>
      </w:r>
      <w:proofErr w:type="spellStart"/>
      <w:r w:rsidRPr="001C6420">
        <w:rPr>
          <w:rFonts w:ascii="Inter" w:hAnsi="Inter" w:cs="Arial"/>
          <w:sz w:val="20"/>
          <w:szCs w:val="20"/>
          <w:lang w:eastAsia="ar-SA"/>
        </w:rPr>
        <w:t>cyberbezpieczeństwa</w:t>
      </w:r>
      <w:proofErr w:type="spellEnd"/>
      <w:r w:rsidRPr="001C6420">
        <w:rPr>
          <w:rFonts w:ascii="Inter" w:hAnsi="Inter" w:cs="Arial"/>
          <w:sz w:val="20"/>
          <w:szCs w:val="20"/>
          <w:lang w:eastAsia="ar-SA"/>
        </w:rPr>
        <w:t xml:space="preserve"> w zakresie technologii informacyjno-komunikacyjnych oraz uchylenia rozporządzenia (UE) nr 526/2013 (akt o </w:t>
      </w:r>
      <w:proofErr w:type="spellStart"/>
      <w:r w:rsidRPr="001C6420">
        <w:rPr>
          <w:rFonts w:ascii="Inter" w:hAnsi="Inter" w:cs="Arial"/>
          <w:sz w:val="20"/>
          <w:szCs w:val="20"/>
          <w:lang w:eastAsia="ar-SA"/>
        </w:rPr>
        <w:t>cyberbezpieczeństwie</w:t>
      </w:r>
      <w:proofErr w:type="spellEnd"/>
      <w:r w:rsidRPr="001C6420">
        <w:rPr>
          <w:rFonts w:ascii="Inter" w:hAnsi="Inter" w:cs="Arial"/>
          <w:sz w:val="20"/>
          <w:szCs w:val="20"/>
          <w:lang w:eastAsia="ar-SA"/>
        </w:rPr>
        <w:t xml:space="preserve">) [Dz. Urz. UE L 151 z 07.06.2019, str. 15, z </w:t>
      </w:r>
      <w:proofErr w:type="spellStart"/>
      <w:r w:rsidRPr="001C6420">
        <w:rPr>
          <w:rFonts w:ascii="Inter" w:hAnsi="Inter" w:cs="Arial"/>
          <w:sz w:val="20"/>
          <w:szCs w:val="20"/>
          <w:lang w:eastAsia="ar-SA"/>
        </w:rPr>
        <w:t>późn</w:t>
      </w:r>
      <w:proofErr w:type="spellEnd"/>
      <w:r w:rsidRPr="001C6420">
        <w:rPr>
          <w:rFonts w:ascii="Inter" w:hAnsi="Inter" w:cs="Arial"/>
          <w:sz w:val="20"/>
          <w:szCs w:val="20"/>
          <w:lang w:eastAsia="ar-SA"/>
        </w:rPr>
        <w:t>. zm.])pochodzących od dostawców uznanych za dostawców wysokiego ryzyka, a także zapewni przestrzeganie tego obowiązku przez podwykonawców oraz inne podmioty, przy pomocy których realizuje Umowę.</w:t>
      </w:r>
    </w:p>
    <w:p w14:paraId="18C99A4A" w14:textId="77777777" w:rsidR="00C1171F" w:rsidRPr="001C6420" w:rsidRDefault="00000000" w:rsidP="001C6420">
      <w:pPr>
        <w:pStyle w:val="Tekstpodstawowy"/>
        <w:widowControl w:val="0"/>
        <w:numPr>
          <w:ilvl w:val="0"/>
          <w:numId w:val="9"/>
        </w:numPr>
        <w:spacing w:after="140"/>
        <w:ind w:left="426" w:hanging="426"/>
        <w:jc w:val="both"/>
        <w:textAlignment w:val="baseline"/>
        <w:rPr>
          <w:rFonts w:ascii="Inter" w:hAnsi="Inter"/>
          <w:sz w:val="20"/>
          <w:szCs w:val="20"/>
        </w:rPr>
      </w:pPr>
      <w:r w:rsidRPr="001C6420">
        <w:rPr>
          <w:rFonts w:ascii="Inter" w:hAnsi="Inter" w:cs="Arial"/>
          <w:sz w:val="20"/>
          <w:szCs w:val="20"/>
          <w:lang w:eastAsia="ar-SA"/>
        </w:rPr>
        <w:lastRenderedPageBreak/>
        <w:t>Wykonawca zobowiązuje się do niezwłocznego, nie później niż w terminie 3 dni od dnia zaistnienia zdarzenia, poinformowania Zamawiającego na piśmie o:</w:t>
      </w:r>
    </w:p>
    <w:p w14:paraId="0930D9BC" w14:textId="77777777" w:rsidR="00C1171F" w:rsidRPr="001C6420" w:rsidRDefault="00000000" w:rsidP="001C6420">
      <w:pPr>
        <w:pStyle w:val="Tekstpodstawowy"/>
        <w:numPr>
          <w:ilvl w:val="0"/>
          <w:numId w:val="10"/>
        </w:numPr>
        <w:spacing w:after="0"/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 w:cs="Arial"/>
          <w:sz w:val="20"/>
          <w:szCs w:val="20"/>
          <w:lang w:eastAsia="ar-SA"/>
        </w:rPr>
        <w:t xml:space="preserve">wszczęciu przez właściwy organ postępowania w sprawie uznania któregokolwiek z podmiotów, o których mowa w ust. 1, za dostawcę wysokiego ryzyka; </w:t>
      </w:r>
    </w:p>
    <w:p w14:paraId="321DB466" w14:textId="77777777" w:rsidR="00C1171F" w:rsidRPr="001C6420" w:rsidRDefault="00000000" w:rsidP="001C6420">
      <w:pPr>
        <w:pStyle w:val="Tekstpodstawowy"/>
        <w:numPr>
          <w:ilvl w:val="0"/>
          <w:numId w:val="10"/>
        </w:numPr>
        <w:spacing w:after="0"/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 w:cs="Arial"/>
          <w:sz w:val="20"/>
          <w:szCs w:val="20"/>
          <w:lang w:eastAsia="ar-SA"/>
        </w:rPr>
        <w:t xml:space="preserve">wydaniu decyzji o uznaniu któregokolwiek z tych podmiotów za dostawcę wysokiego ryzyka. </w:t>
      </w:r>
    </w:p>
    <w:p w14:paraId="389E8240" w14:textId="77777777" w:rsidR="00C1171F" w:rsidRPr="001C6420" w:rsidRDefault="00000000" w:rsidP="001C6420">
      <w:pPr>
        <w:pStyle w:val="Tekstpodstawowy"/>
        <w:numPr>
          <w:ilvl w:val="0"/>
          <w:numId w:val="9"/>
        </w:numPr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 w:cs="Arial"/>
          <w:sz w:val="20"/>
          <w:szCs w:val="20"/>
          <w:lang w:eastAsia="ar-SA"/>
        </w:rPr>
        <w:t>W przypadku wydania ostatecznej decyzji, o której mowa w ust. 3 pkt 2, Wykonawca zobowiązuje się do:</w:t>
      </w:r>
    </w:p>
    <w:p w14:paraId="33F798E2" w14:textId="77777777" w:rsidR="00C1171F" w:rsidRPr="001C6420" w:rsidRDefault="00000000" w:rsidP="001C6420">
      <w:pPr>
        <w:pStyle w:val="Tekstpodstawowy"/>
        <w:numPr>
          <w:ilvl w:val="0"/>
          <w:numId w:val="11"/>
        </w:numPr>
        <w:spacing w:after="0"/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 w:cs="Arial"/>
          <w:sz w:val="20"/>
          <w:szCs w:val="20"/>
          <w:lang w:eastAsia="ar-SA"/>
        </w:rPr>
        <w:t xml:space="preserve">niezwłocznego zaprzestania wykorzystywania rozwiązań objętych decyzją – w zakresie wynikającym z tej decyzji; </w:t>
      </w:r>
    </w:p>
    <w:p w14:paraId="3CB0E274" w14:textId="77777777" w:rsidR="00C1171F" w:rsidRPr="001C6420" w:rsidRDefault="00000000" w:rsidP="001C6420">
      <w:pPr>
        <w:pStyle w:val="Tekstpodstawowy"/>
        <w:numPr>
          <w:ilvl w:val="0"/>
          <w:numId w:val="11"/>
        </w:numPr>
        <w:spacing w:after="0"/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 w:cs="Arial"/>
          <w:sz w:val="20"/>
          <w:szCs w:val="20"/>
          <w:lang w:eastAsia="ar-SA"/>
        </w:rPr>
        <w:t xml:space="preserve">wycofania rozwiązań objętych decyzją oraz zastąpienia rozwiązaniami zgodnymi z prawem, w terminach określonych w tej decyzji; </w:t>
      </w:r>
    </w:p>
    <w:p w14:paraId="68EC5980" w14:textId="77777777" w:rsidR="00C1171F" w:rsidRPr="001C6420" w:rsidRDefault="00000000" w:rsidP="001C6420">
      <w:pPr>
        <w:pStyle w:val="Tekstpodstawowy"/>
        <w:numPr>
          <w:ilvl w:val="0"/>
          <w:numId w:val="11"/>
        </w:numPr>
        <w:spacing w:after="0"/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 w:cs="Arial"/>
          <w:sz w:val="20"/>
          <w:szCs w:val="20"/>
          <w:lang w:eastAsia="ar-SA"/>
        </w:rPr>
        <w:t xml:space="preserve">podjęcia wszelkich działań minimalizujących wpływ powyższych okoliczności na ciągłość realizacji umowy </w:t>
      </w:r>
    </w:p>
    <w:p w14:paraId="4E3269C7" w14:textId="77777777" w:rsidR="00C1171F" w:rsidRPr="001C6420" w:rsidRDefault="00000000" w:rsidP="001C6420">
      <w:pPr>
        <w:pStyle w:val="Tekstpodstawowy"/>
        <w:numPr>
          <w:ilvl w:val="0"/>
          <w:numId w:val="11"/>
        </w:numPr>
        <w:spacing w:after="0"/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 w:cs="Arial"/>
          <w:sz w:val="20"/>
          <w:szCs w:val="20"/>
          <w:lang w:eastAsia="ar-SA"/>
        </w:rPr>
        <w:t xml:space="preserve">przedstawienia Zamawiającemu, nie później niż w terminie 14 dni od dnia poinformowania, o którym mowa w ust. 3, planu działań dostosowawczych, obejmującego w szczególności harmonogram wycofania i zastąpienia rozwiązań oraz ocenę wpływu na realizację niniejszej mowy; </w:t>
      </w:r>
    </w:p>
    <w:p w14:paraId="7F10CECE" w14:textId="77777777" w:rsidR="00C1171F" w:rsidRPr="001C6420" w:rsidRDefault="00000000" w:rsidP="001C6420">
      <w:pPr>
        <w:pStyle w:val="Tekstpodstawowy"/>
        <w:numPr>
          <w:ilvl w:val="0"/>
          <w:numId w:val="9"/>
        </w:numPr>
        <w:spacing w:before="142" w:after="142"/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 w:cs="Arial"/>
          <w:sz w:val="20"/>
          <w:szCs w:val="20"/>
          <w:lang w:eastAsia="ar-SA"/>
        </w:rPr>
        <w:t>Niezależnie od obowiązków określonych w ust. 4, Wykonawca – na żądanie Zamawiającego – w terminie 14 dni od dnia zgłoszenia żądania, zobowiązuje się do przedstawienia rozwiązania alternatywnego (równoważnego), spełniającego wymogi bezpieczeństwa oraz wymagania funkcjonalne umowy.</w:t>
      </w:r>
    </w:p>
    <w:p w14:paraId="42DABB08" w14:textId="77777777" w:rsidR="00C1171F" w:rsidRPr="001C6420" w:rsidRDefault="00000000" w:rsidP="001C6420">
      <w:pPr>
        <w:pStyle w:val="Tekstpodstawowy"/>
        <w:numPr>
          <w:ilvl w:val="0"/>
          <w:numId w:val="9"/>
        </w:numPr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 w:cs="Arial"/>
          <w:sz w:val="20"/>
          <w:szCs w:val="20"/>
          <w:lang w:eastAsia="ar-SA"/>
        </w:rPr>
        <w:t>W przypadku akceptacji przez Zamawiającego rozwiązania alternatywnego, o którym mowa w ust. 5:</w:t>
      </w:r>
    </w:p>
    <w:p w14:paraId="5C460808" w14:textId="77777777" w:rsidR="00C1171F" w:rsidRPr="001C6420" w:rsidRDefault="00000000" w:rsidP="001C6420">
      <w:pPr>
        <w:pStyle w:val="Tekstpodstawowy"/>
        <w:numPr>
          <w:ilvl w:val="0"/>
          <w:numId w:val="12"/>
        </w:numPr>
        <w:spacing w:after="0"/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 w:cs="Arial"/>
          <w:sz w:val="20"/>
          <w:szCs w:val="20"/>
          <w:lang w:eastAsia="ar-SA"/>
        </w:rPr>
        <w:t xml:space="preserve">Wykonawca ponosi w całości wszelkie koszty związane z jego wdrożeniem, w tym koszty migracji, integracji, testów oraz zapewnienia ciągłości działania; </w:t>
      </w:r>
    </w:p>
    <w:p w14:paraId="05AF0ADA" w14:textId="77777777" w:rsidR="00C1171F" w:rsidRPr="001C6420" w:rsidRDefault="00000000" w:rsidP="001C6420">
      <w:pPr>
        <w:pStyle w:val="Tekstpodstawowy"/>
        <w:numPr>
          <w:ilvl w:val="0"/>
          <w:numId w:val="12"/>
        </w:numPr>
        <w:spacing w:after="0"/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 w:cs="Arial"/>
          <w:sz w:val="20"/>
          <w:szCs w:val="20"/>
          <w:lang w:eastAsia="ar-SA"/>
        </w:rPr>
        <w:t xml:space="preserve">Wykonawcy nie przysługuje z tego tytułu dodatkowe wynagrodzenie ponad wynagrodzenie określone w umowie. </w:t>
      </w:r>
    </w:p>
    <w:p w14:paraId="27400EE9" w14:textId="77777777" w:rsidR="00C1171F" w:rsidRPr="001C6420" w:rsidRDefault="00000000" w:rsidP="001C6420">
      <w:pPr>
        <w:pStyle w:val="Tekstpodstawowy"/>
        <w:numPr>
          <w:ilvl w:val="0"/>
          <w:numId w:val="9"/>
        </w:numPr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 w:cs="Arial"/>
          <w:sz w:val="20"/>
          <w:szCs w:val="20"/>
          <w:lang w:eastAsia="ar-SA"/>
        </w:rPr>
        <w:t>Zamawiający nie jest zobowiązany do akceptacji rozwiązania alternatywnego zaproponowanego przez Wykonawcę.</w:t>
      </w:r>
    </w:p>
    <w:p w14:paraId="5F88BF95" w14:textId="77777777" w:rsidR="00C1171F" w:rsidRPr="001C6420" w:rsidRDefault="00000000" w:rsidP="001C6420">
      <w:pPr>
        <w:pStyle w:val="Tekstpodstawowy"/>
        <w:numPr>
          <w:ilvl w:val="0"/>
          <w:numId w:val="9"/>
        </w:numPr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 w:cs="Arial"/>
          <w:sz w:val="20"/>
          <w:szCs w:val="20"/>
          <w:lang w:eastAsia="ar-SA"/>
        </w:rPr>
        <w:t>W przypadku:</w:t>
      </w:r>
    </w:p>
    <w:p w14:paraId="1C2AA726" w14:textId="77777777" w:rsidR="00C1171F" w:rsidRPr="001C6420" w:rsidRDefault="00000000" w:rsidP="001C6420">
      <w:pPr>
        <w:pStyle w:val="Tekstpodstawowy"/>
        <w:numPr>
          <w:ilvl w:val="0"/>
          <w:numId w:val="13"/>
        </w:numPr>
        <w:spacing w:after="0"/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 w:cs="Arial"/>
          <w:sz w:val="20"/>
          <w:szCs w:val="20"/>
          <w:lang w:eastAsia="ar-SA"/>
        </w:rPr>
        <w:t xml:space="preserve">niewykonania lub nienależytego wykonania przez Wykonawcę obowiązków określonych w niniejszym paragrafie lub </w:t>
      </w:r>
    </w:p>
    <w:p w14:paraId="2B5B257D" w14:textId="77777777" w:rsidR="00C1171F" w:rsidRPr="001C6420" w:rsidRDefault="00000000" w:rsidP="001C6420">
      <w:pPr>
        <w:pStyle w:val="Tekstpodstawowy"/>
        <w:numPr>
          <w:ilvl w:val="0"/>
          <w:numId w:val="13"/>
        </w:numPr>
        <w:spacing w:after="0"/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 w:cs="Arial"/>
          <w:sz w:val="20"/>
          <w:szCs w:val="20"/>
          <w:lang w:eastAsia="ar-SA"/>
        </w:rPr>
        <w:t xml:space="preserve">braku możliwości zapewnienia zgodności realizacji Umowy z przepisami prawa lub </w:t>
      </w:r>
    </w:p>
    <w:p w14:paraId="62B9E73A" w14:textId="77777777" w:rsidR="00C1171F" w:rsidRPr="001C6420" w:rsidRDefault="00000000" w:rsidP="001C6420">
      <w:pPr>
        <w:pStyle w:val="Tekstpodstawowy"/>
        <w:numPr>
          <w:ilvl w:val="0"/>
          <w:numId w:val="13"/>
        </w:numPr>
        <w:spacing w:after="0"/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 w:cs="Arial"/>
          <w:sz w:val="20"/>
          <w:szCs w:val="20"/>
          <w:lang w:eastAsia="ar-SA"/>
        </w:rPr>
        <w:t xml:space="preserve">odmowy lub braku przedstawienia rozwiązania alternatywnego, zgodnie z ust. 5, lub </w:t>
      </w:r>
    </w:p>
    <w:p w14:paraId="10E88C77" w14:textId="77777777" w:rsidR="00C1171F" w:rsidRPr="001C6420" w:rsidRDefault="00000000" w:rsidP="001C6420">
      <w:pPr>
        <w:pStyle w:val="Tekstpodstawowy"/>
        <w:numPr>
          <w:ilvl w:val="0"/>
          <w:numId w:val="13"/>
        </w:numPr>
        <w:ind w:left="851" w:hanging="425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 w:cs="Arial"/>
          <w:sz w:val="20"/>
          <w:szCs w:val="20"/>
          <w:lang w:eastAsia="ar-SA"/>
        </w:rPr>
        <w:t xml:space="preserve">niezaakceptowania przez Zamawiającego rozwiązania alternatywnego, </w:t>
      </w:r>
    </w:p>
    <w:p w14:paraId="44617664" w14:textId="77777777" w:rsidR="00C1171F" w:rsidRPr="001C6420" w:rsidRDefault="00000000" w:rsidP="001C6420">
      <w:pPr>
        <w:pStyle w:val="Tekstpodstawowy"/>
        <w:ind w:left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 w:cs="Arial"/>
          <w:sz w:val="20"/>
          <w:szCs w:val="20"/>
          <w:lang w:eastAsia="ar-SA"/>
        </w:rPr>
        <w:t>- Zamawiający będzie uprawniony do odstąpienia od Umowy w całości lub w części, ze skutkiem natychmiastowym lub w terminie przez siebie wskazanym.</w:t>
      </w:r>
    </w:p>
    <w:p w14:paraId="6A07A6E7" w14:textId="77777777" w:rsidR="00C1171F" w:rsidRPr="001C6420" w:rsidRDefault="00000000" w:rsidP="001C6420">
      <w:pPr>
        <w:pStyle w:val="Tekstpodstawowy"/>
        <w:numPr>
          <w:ilvl w:val="0"/>
          <w:numId w:val="9"/>
        </w:numPr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 w:cs="Arial"/>
          <w:sz w:val="20"/>
          <w:szCs w:val="20"/>
          <w:lang w:eastAsia="ar-SA"/>
        </w:rPr>
        <w:t>Odstąpienie od Umowy z przyczyn wskazanych w ust. 8 nie stanowi niewykonania ani nienależytego wykonania Umowy przez Zamawiającego i nie rodzi po stronie Wykonawcy roszczeń odszkodowawczych ani roszczeń o zapłatę kar umownych z tego tytułu.</w:t>
      </w:r>
    </w:p>
    <w:p w14:paraId="429ADE2F" w14:textId="77777777" w:rsidR="00C1171F" w:rsidRPr="001C6420" w:rsidRDefault="00000000" w:rsidP="001C6420">
      <w:pPr>
        <w:pStyle w:val="Tekstpodstawowy"/>
        <w:numPr>
          <w:ilvl w:val="0"/>
          <w:numId w:val="9"/>
        </w:numPr>
        <w:spacing w:after="140"/>
        <w:ind w:left="426" w:hanging="426"/>
        <w:jc w:val="both"/>
        <w:textAlignment w:val="baseline"/>
        <w:rPr>
          <w:rFonts w:ascii="Inter" w:hAnsi="Inter"/>
          <w:sz w:val="20"/>
          <w:szCs w:val="20"/>
        </w:rPr>
      </w:pPr>
      <w:r w:rsidRPr="001C6420">
        <w:rPr>
          <w:rFonts w:ascii="Inter" w:hAnsi="Inter" w:cs="Arial"/>
          <w:sz w:val="20"/>
          <w:szCs w:val="20"/>
          <w:lang w:eastAsia="ar-SA"/>
        </w:rPr>
        <w:lastRenderedPageBreak/>
        <w:t>Zamawiający zastrzega sobie prawo do dochodzenia od Wykonawcy odszkodowania na zasadach ogólnych, w przypadku gdy okoliczności wskazane w niniejszym paragrafie spowodują powstanie szkody po stronie Zamawiającego, w szczególności konieczność poniesienia kosztów zakupu rozwiązań zastępczych, migracji lub zapewnienia ciągłości działania w trybie pilnym.</w:t>
      </w:r>
    </w:p>
    <w:p w14:paraId="4A4A8AFD" w14:textId="77777777" w:rsidR="00C1171F" w:rsidRPr="001C6420" w:rsidRDefault="00000000" w:rsidP="001C6420">
      <w:pPr>
        <w:pStyle w:val="Tekstpodstawowy"/>
        <w:numPr>
          <w:ilvl w:val="0"/>
          <w:numId w:val="9"/>
        </w:numPr>
        <w:spacing w:after="140"/>
        <w:ind w:left="426" w:hanging="426"/>
        <w:jc w:val="both"/>
        <w:textAlignment w:val="baseline"/>
        <w:rPr>
          <w:rFonts w:ascii="Inter" w:hAnsi="Inter"/>
          <w:sz w:val="20"/>
          <w:szCs w:val="20"/>
        </w:rPr>
      </w:pPr>
      <w:r w:rsidRPr="001C6420">
        <w:rPr>
          <w:rFonts w:ascii="Inter" w:hAnsi="Inter" w:cs="Arial"/>
          <w:sz w:val="20"/>
          <w:szCs w:val="20"/>
          <w:lang w:eastAsia="ar-SA"/>
        </w:rPr>
        <w:t>Zamawiający ma prawo w każdym czasie żądać od Wykonawcy informacji, oświadczeń oraz dokumentów potwierdzających zgodność wykorzystywanych rozwiązań ICT z wymaganiami niniejszego paragrafu.</w:t>
      </w:r>
    </w:p>
    <w:p w14:paraId="7512C637" w14:textId="77777777" w:rsidR="001C6420" w:rsidRPr="001C6420" w:rsidRDefault="00000000" w:rsidP="001C6420">
      <w:pPr>
        <w:pStyle w:val="Tekstpodstawowy"/>
        <w:numPr>
          <w:ilvl w:val="0"/>
          <w:numId w:val="9"/>
        </w:numPr>
        <w:spacing w:after="140"/>
        <w:ind w:left="426" w:hanging="426"/>
        <w:textAlignment w:val="baseline"/>
        <w:rPr>
          <w:rFonts w:ascii="Inter" w:hAnsi="Inter"/>
          <w:sz w:val="20"/>
          <w:szCs w:val="20"/>
        </w:rPr>
      </w:pPr>
      <w:r w:rsidRPr="001C6420">
        <w:rPr>
          <w:rFonts w:ascii="Inter" w:hAnsi="Inter" w:cs="Arial"/>
          <w:sz w:val="20"/>
          <w:szCs w:val="20"/>
          <w:lang w:eastAsia="ar-SA"/>
        </w:rPr>
        <w:t xml:space="preserve">Postanowienia niniejszego paragrafu nie wyłączają ani nie ograniczają obowiązków Stron wynikających z bezwzględnie obowiązujących przepisów prawa. </w:t>
      </w:r>
    </w:p>
    <w:p w14:paraId="4E9AC1DF" w14:textId="77777777" w:rsidR="001C6420" w:rsidRDefault="00000000" w:rsidP="001C6420">
      <w:pPr>
        <w:pStyle w:val="Tekstpodstawowy"/>
        <w:spacing w:after="140"/>
        <w:ind w:left="426"/>
        <w:jc w:val="center"/>
        <w:textAlignment w:val="baseline"/>
        <w:rPr>
          <w:rFonts w:ascii="Inter" w:hAnsi="Inter"/>
          <w:b/>
          <w:bCs/>
          <w:sz w:val="20"/>
          <w:szCs w:val="20"/>
        </w:rPr>
      </w:pPr>
      <w:r w:rsidRPr="001C6420">
        <w:rPr>
          <w:rFonts w:ascii="Inter" w:hAnsi="Inter"/>
          <w:b/>
          <w:bCs/>
          <w:sz w:val="20"/>
          <w:szCs w:val="20"/>
        </w:rPr>
        <w:t>§ 11</w:t>
      </w:r>
    </w:p>
    <w:p w14:paraId="7A71E0E7" w14:textId="77777777" w:rsidR="001C6420" w:rsidRPr="001C6420" w:rsidRDefault="00000000" w:rsidP="001C6420">
      <w:pPr>
        <w:pStyle w:val="Tekstpodstawowy"/>
        <w:numPr>
          <w:ilvl w:val="0"/>
          <w:numId w:val="42"/>
        </w:numPr>
        <w:spacing w:after="140"/>
        <w:ind w:left="426" w:hanging="426"/>
        <w:jc w:val="both"/>
        <w:textAlignment w:val="baseline"/>
        <w:rPr>
          <w:rFonts w:ascii="Inter" w:hAnsi="Inter"/>
          <w:b/>
          <w:bCs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Wzajemne udostępnienie danych osobowych osób odpowiedzialnych za realizację zamówienia ze strony Zamawiającego i ze strony Wykonawcy wskazanych w  § 3 ust. 7 i 8, stanowi udostępnienie danych pomiędzy niezależnymi administratorami. Każda ze Stron jako administrator udostępnionych jej danych osobowych samodzielnie decyduje o celach i środkach przetwarzania udostępnionych jej danych osobowych, w granicach obowiązującego prawa i ponosi za to odpowiedzialność.</w:t>
      </w:r>
    </w:p>
    <w:p w14:paraId="17978C51" w14:textId="77777777" w:rsidR="001C6420" w:rsidRPr="001C6420" w:rsidRDefault="00000000" w:rsidP="001C6420">
      <w:pPr>
        <w:pStyle w:val="Tekstpodstawowy"/>
        <w:numPr>
          <w:ilvl w:val="0"/>
          <w:numId w:val="42"/>
        </w:numPr>
        <w:spacing w:after="140"/>
        <w:ind w:left="426" w:hanging="426"/>
        <w:jc w:val="both"/>
        <w:textAlignment w:val="baseline"/>
        <w:rPr>
          <w:rFonts w:ascii="Inter" w:hAnsi="Inter"/>
          <w:b/>
          <w:bCs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W celu zawarcia i wykonywania Umowy, Strony wzajemnie udostępniają sobie dane osobowe osób reprezentujących Strony, w tym pełnomocników lub członków organów w celu umożliwienia kontaktu między Stronami jak i weryfikacji umocowania przedstawicieli Stron.</w:t>
      </w:r>
    </w:p>
    <w:p w14:paraId="1C9F879F" w14:textId="3701EEA6" w:rsidR="00C1171F" w:rsidRPr="001C6420" w:rsidRDefault="00000000" w:rsidP="001C6420">
      <w:pPr>
        <w:pStyle w:val="Tekstpodstawowy"/>
        <w:numPr>
          <w:ilvl w:val="0"/>
          <w:numId w:val="42"/>
        </w:numPr>
        <w:spacing w:after="140"/>
        <w:ind w:left="426" w:hanging="426"/>
        <w:jc w:val="both"/>
        <w:textAlignment w:val="baseline"/>
        <w:rPr>
          <w:rFonts w:ascii="Inter" w:hAnsi="Inter"/>
          <w:b/>
          <w:bCs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Strony wzajemnie przekażą swoim pracownikom zaangażowanym w wykonanie umowy, w tym pracownikom odpowiedzialnym za realizację zamówienia ze strony Zamawiającego i ze strony Wykonawcy, treść określonych przez drugą Stronę klauzul informacyjnych dotyczących pracowników drugiej Strony, których dane otrzymano w celu realizacji i wykonania umowy. Treść klauzuli ze strony Zamawiającego stanowi załącznik nr 5. Treść klauzuli ze strony Wykonawcy stanowi załącznik nr 6  do umowy.</w:t>
      </w:r>
    </w:p>
    <w:p w14:paraId="2F22A4D2" w14:textId="77777777" w:rsidR="00C1171F" w:rsidRPr="001C6420" w:rsidRDefault="00000000" w:rsidP="001C6420">
      <w:pPr>
        <w:pStyle w:val="Nagwek2"/>
        <w:jc w:val="center"/>
        <w:rPr>
          <w:rFonts w:ascii="Inter" w:hAnsi="Inter"/>
          <w:sz w:val="20"/>
          <w:szCs w:val="20"/>
        </w:rPr>
      </w:pPr>
      <w:bookmarkStart w:id="9" w:name="section-9"/>
      <w:bookmarkEnd w:id="9"/>
      <w:r w:rsidRPr="001C6420">
        <w:rPr>
          <w:rFonts w:ascii="Inter" w:hAnsi="Inter"/>
          <w:sz w:val="20"/>
          <w:szCs w:val="20"/>
        </w:rPr>
        <w:t>§ 12</w:t>
      </w:r>
    </w:p>
    <w:p w14:paraId="5F19DFC2" w14:textId="77777777" w:rsidR="00C1171F" w:rsidRPr="001C6420" w:rsidRDefault="00000000" w:rsidP="001C6420">
      <w:pPr>
        <w:numPr>
          <w:ilvl w:val="0"/>
          <w:numId w:val="41"/>
        </w:numPr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Wszelkie zmiany umowy wymagają formy pisemnej, pod rygorem nieważności, w postaci aneksu podpisanego przez obie strony, z zastrzeżeniem wyjątków przewidzianych w treści umowy.</w:t>
      </w:r>
    </w:p>
    <w:p w14:paraId="7EA9FCA6" w14:textId="77777777" w:rsidR="00C1171F" w:rsidRPr="001C6420" w:rsidRDefault="00000000" w:rsidP="001C6420">
      <w:pPr>
        <w:numPr>
          <w:ilvl w:val="0"/>
          <w:numId w:val="8"/>
        </w:numPr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W zakresie nieuregulowanym i niesprzecznym z umową przedmiot umowy realizowany będzie na podstawie Cennika usług telekomunikacyjnych oraz Regulaminu usług telekomunikacyjnych obowiązujących u Wykonawcy, stanowiących odpowiednio załącznik nr 3 oraz załącznik nr 4 do niniejszej umowy.</w:t>
      </w:r>
    </w:p>
    <w:p w14:paraId="5A4E7114" w14:textId="77777777" w:rsidR="00C1171F" w:rsidRPr="001C6420" w:rsidRDefault="00000000" w:rsidP="001C6420">
      <w:pPr>
        <w:numPr>
          <w:ilvl w:val="0"/>
          <w:numId w:val="8"/>
        </w:numPr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Spory mogące wyniknąć w realizacji postanowień niniejszej umowy będą rozpatrywane przez Sąd powszechny właściwy miejscowo dla siedziby Zamawiającego.</w:t>
      </w:r>
    </w:p>
    <w:p w14:paraId="0E54E103" w14:textId="77777777" w:rsidR="00C1171F" w:rsidRPr="001C6420" w:rsidRDefault="00000000" w:rsidP="001C6420">
      <w:pPr>
        <w:numPr>
          <w:ilvl w:val="0"/>
          <w:numId w:val="8"/>
        </w:numPr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 xml:space="preserve">W sprawach nieuregulowanych niniejszą umową stosuje się przepisy Kodeksu cywilnego oraz przepisy powszechnie obowiązującego prawa właściwe dla przedmiotu </w:t>
      </w:r>
      <w:r w:rsidRPr="001C6420">
        <w:rPr>
          <w:rFonts w:ascii="Inter" w:hAnsi="Inter"/>
          <w:sz w:val="20"/>
          <w:szCs w:val="20"/>
        </w:rPr>
        <w:lastRenderedPageBreak/>
        <w:t>umowy, w szczególności ustawy z dnia 12 lipca 2024 r. – Prawo komunikacji elektronicznej (Dz.U. z 2024 r. poz. 1221) i aktów wykonawczych do tych ustaw.</w:t>
      </w:r>
    </w:p>
    <w:p w14:paraId="6948F446" w14:textId="77777777" w:rsidR="00C1171F" w:rsidRPr="001C6420" w:rsidRDefault="00000000" w:rsidP="001C6420">
      <w:pPr>
        <w:numPr>
          <w:ilvl w:val="0"/>
          <w:numId w:val="8"/>
        </w:numPr>
        <w:ind w:left="426" w:hanging="426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Umowę sporządzono w dwóch jednobrzmiących egzemplarzach, po jednym dla każdej ze stron.</w:t>
      </w:r>
    </w:p>
    <w:p w14:paraId="2ED00682" w14:textId="77777777" w:rsidR="00C1171F" w:rsidRPr="001C6420" w:rsidRDefault="00000000" w:rsidP="001C6420">
      <w:pPr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Załączniki:</w:t>
      </w:r>
    </w:p>
    <w:p w14:paraId="7D968456" w14:textId="77777777" w:rsidR="00C1171F" w:rsidRPr="001C6420" w:rsidRDefault="00000000" w:rsidP="001C6420">
      <w:pPr>
        <w:pStyle w:val="Tekstpodstawowy"/>
        <w:jc w:val="both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Załącznik nr 1 – Szczegółowy opis przedmiotu zamówienia</w:t>
      </w:r>
    </w:p>
    <w:p w14:paraId="125FD2A7" w14:textId="77777777" w:rsidR="00C1171F" w:rsidRPr="001C6420" w:rsidRDefault="00000000" w:rsidP="001C6420">
      <w:pPr>
        <w:pStyle w:val="Tekstpodstawowy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Załącznik nr 2 – Formularz ofertowy</w:t>
      </w:r>
    </w:p>
    <w:p w14:paraId="01210A71" w14:textId="77777777" w:rsidR="00C1171F" w:rsidRPr="001C6420" w:rsidRDefault="00000000" w:rsidP="001C6420">
      <w:pPr>
        <w:pStyle w:val="Tekstpodstawowy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Załącznik nr 3 – Cennik usług telekomunikacyjnych Wykonawcy</w:t>
      </w:r>
    </w:p>
    <w:p w14:paraId="6B9A463F" w14:textId="77777777" w:rsidR="00C1171F" w:rsidRPr="001C6420" w:rsidRDefault="00000000" w:rsidP="001C6420">
      <w:pPr>
        <w:pStyle w:val="Tekstpodstawowy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Załącznik nr 4 – Regulamin usług telekomunikacyjnych Wykonawcy</w:t>
      </w:r>
    </w:p>
    <w:p w14:paraId="1885DDBF" w14:textId="77777777" w:rsidR="00C1171F" w:rsidRPr="001C6420" w:rsidRDefault="00000000" w:rsidP="001C6420">
      <w:pPr>
        <w:pStyle w:val="Tekstpodstawowy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Załącznik nr 5 –Klauzula informacyjna Zamawiającego</w:t>
      </w:r>
    </w:p>
    <w:p w14:paraId="629894F8" w14:textId="77777777" w:rsidR="00C1171F" w:rsidRPr="001C6420" w:rsidRDefault="00000000" w:rsidP="001C6420">
      <w:pPr>
        <w:pStyle w:val="Tekstpodstawowy"/>
        <w:ind w:left="1531" w:hanging="1531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>Załącznik nr 6 – Klauzula informacyjna Wykonawcy</w:t>
      </w:r>
    </w:p>
    <w:p w14:paraId="1297CADC" w14:textId="77777777" w:rsidR="00C1171F" w:rsidRPr="001C6420" w:rsidRDefault="00000000" w:rsidP="001C6420">
      <w:pPr>
        <w:pStyle w:val="Tekstpodstawowy"/>
        <w:ind w:left="1531" w:hanging="1531"/>
        <w:rPr>
          <w:rFonts w:ascii="Inter" w:hAnsi="Inter"/>
          <w:sz w:val="20"/>
          <w:szCs w:val="20"/>
        </w:rPr>
      </w:pPr>
      <w:r w:rsidRPr="001C6420">
        <w:rPr>
          <w:rFonts w:ascii="Inter" w:hAnsi="Inter"/>
          <w:sz w:val="20"/>
          <w:szCs w:val="20"/>
        </w:rPr>
        <w:t xml:space="preserve">Załącznik nr 7 – Oświadczenie Wykonawcy dotyczące typów produktów ICT, rodzajów usług ICT, procesów ICT oraz statusu dostawcy </w:t>
      </w:r>
    </w:p>
    <w:p w14:paraId="644E0873" w14:textId="77777777" w:rsidR="00C1171F" w:rsidRPr="001C6420" w:rsidRDefault="00C1171F" w:rsidP="001C6420">
      <w:pPr>
        <w:pStyle w:val="Tekstpodstawowy"/>
        <w:rPr>
          <w:rFonts w:ascii="Inter" w:hAnsi="Inter"/>
          <w:sz w:val="20"/>
          <w:szCs w:val="20"/>
        </w:rPr>
      </w:pPr>
    </w:p>
    <w:p w14:paraId="20A71C44" w14:textId="77777777" w:rsidR="00C1171F" w:rsidRPr="001C6420" w:rsidRDefault="00C1171F" w:rsidP="001C6420">
      <w:pPr>
        <w:pStyle w:val="Tekstpodstawowy"/>
        <w:rPr>
          <w:rFonts w:ascii="Inter" w:hAnsi="Inter"/>
          <w:sz w:val="20"/>
          <w:szCs w:val="20"/>
        </w:rPr>
      </w:pPr>
    </w:p>
    <w:p w14:paraId="45F4132D" w14:textId="77777777" w:rsidR="00C1171F" w:rsidRPr="001C6420" w:rsidRDefault="00C1171F" w:rsidP="001C6420">
      <w:pPr>
        <w:pStyle w:val="Tekstpodstawowy"/>
        <w:rPr>
          <w:rFonts w:ascii="Inter" w:hAnsi="Inter"/>
          <w:sz w:val="20"/>
          <w:szCs w:val="20"/>
        </w:rPr>
      </w:pPr>
    </w:p>
    <w:tbl>
      <w:tblPr>
        <w:tblStyle w:val="Table"/>
        <w:tblW w:w="9039" w:type="dxa"/>
        <w:tblInd w:w="113" w:type="dxa"/>
        <w:tblLayout w:type="fixed"/>
        <w:tblLook w:val="0020" w:firstRow="1" w:lastRow="0" w:firstColumn="0" w:lastColumn="0" w:noHBand="0" w:noVBand="0"/>
      </w:tblPr>
      <w:tblGrid>
        <w:gridCol w:w="4786"/>
        <w:gridCol w:w="4253"/>
      </w:tblGrid>
      <w:tr w:rsidR="00C1171F" w:rsidRPr="001C6420" w14:paraId="626C049C" w14:textId="77777777">
        <w:trPr>
          <w:tblHeader/>
        </w:trPr>
        <w:tc>
          <w:tcPr>
            <w:tcW w:w="4786" w:type="dxa"/>
          </w:tcPr>
          <w:p w14:paraId="3F908136" w14:textId="77777777" w:rsidR="00C1171F" w:rsidRPr="001C6420" w:rsidRDefault="00000000" w:rsidP="001C6420">
            <w:pPr>
              <w:rPr>
                <w:rFonts w:ascii="Inter" w:eastAsia="MS Mincho" w:hAnsi="Inter"/>
                <w:sz w:val="20"/>
                <w:szCs w:val="20"/>
              </w:rPr>
            </w:pPr>
            <w:r w:rsidRPr="001C6420">
              <w:rPr>
                <w:rFonts w:ascii="Inter" w:eastAsia="MS Mincho" w:hAnsi="Inter"/>
                <w:b/>
                <w:bCs/>
                <w:sz w:val="20"/>
                <w:szCs w:val="20"/>
              </w:rPr>
              <w:t>WYKONAWCA:</w:t>
            </w:r>
          </w:p>
        </w:tc>
        <w:tc>
          <w:tcPr>
            <w:tcW w:w="4253" w:type="dxa"/>
          </w:tcPr>
          <w:p w14:paraId="25B9C29F" w14:textId="77777777" w:rsidR="00C1171F" w:rsidRPr="001C6420" w:rsidRDefault="00000000" w:rsidP="001C6420">
            <w:pPr>
              <w:rPr>
                <w:rFonts w:ascii="Inter" w:eastAsia="MS Mincho" w:hAnsi="Inter"/>
                <w:sz w:val="20"/>
                <w:szCs w:val="20"/>
              </w:rPr>
            </w:pPr>
            <w:r w:rsidRPr="001C6420">
              <w:rPr>
                <w:rFonts w:ascii="Inter" w:eastAsia="MS Mincho" w:hAnsi="Inter"/>
                <w:b/>
                <w:bCs/>
                <w:sz w:val="20"/>
                <w:szCs w:val="20"/>
              </w:rPr>
              <w:t>ZAMAWIAJĄCY:</w:t>
            </w:r>
          </w:p>
        </w:tc>
      </w:tr>
      <w:tr w:rsidR="00C1171F" w:rsidRPr="001C6420" w14:paraId="18F202EB" w14:textId="77777777">
        <w:tc>
          <w:tcPr>
            <w:tcW w:w="4786" w:type="dxa"/>
          </w:tcPr>
          <w:p w14:paraId="64F9AD03" w14:textId="77777777" w:rsidR="00C1171F" w:rsidRPr="001C6420" w:rsidRDefault="00C1171F" w:rsidP="001C6420">
            <w:pPr>
              <w:rPr>
                <w:rFonts w:ascii="Inter" w:eastAsia="MS Mincho" w:hAnsi="Inter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96F2BD9" w14:textId="77777777" w:rsidR="00C1171F" w:rsidRPr="001C6420" w:rsidRDefault="00C1171F" w:rsidP="001C6420">
            <w:pPr>
              <w:rPr>
                <w:rFonts w:ascii="Inter" w:eastAsia="MS Mincho" w:hAnsi="Inter"/>
                <w:sz w:val="20"/>
                <w:szCs w:val="20"/>
              </w:rPr>
            </w:pPr>
          </w:p>
        </w:tc>
      </w:tr>
    </w:tbl>
    <w:p w14:paraId="1766B81B" w14:textId="77777777" w:rsidR="00C1171F" w:rsidRPr="001C6420" w:rsidRDefault="00000000" w:rsidP="001C6420">
      <w:pPr>
        <w:pStyle w:val="Tekstpodstawowy"/>
        <w:rPr>
          <w:rFonts w:ascii="Inter" w:hAnsi="Inter" w:cs="Arial"/>
          <w:sz w:val="20"/>
          <w:szCs w:val="20"/>
        </w:rPr>
      </w:pPr>
      <w:bookmarkStart w:id="10" w:name="umowa-nr-ao-izp92024"/>
      <w:bookmarkStart w:id="11" w:name="section-10"/>
      <w:r w:rsidRPr="001C6420">
        <w:rPr>
          <w:rFonts w:ascii="Inter" w:hAnsi="Inter"/>
          <w:sz w:val="20"/>
          <w:szCs w:val="20"/>
        </w:rPr>
        <w:t> </w:t>
      </w:r>
      <w:bookmarkEnd w:id="10"/>
      <w:bookmarkEnd w:id="11"/>
    </w:p>
    <w:sectPr w:rsidR="00C1171F" w:rsidRPr="001C6420">
      <w:headerReference w:type="default" r:id="rId8"/>
      <w:footerReference w:type="default" r:id="rId9"/>
      <w:footerReference w:type="first" r:id="rId10"/>
      <w:pgSz w:w="12240" w:h="15840"/>
      <w:pgMar w:top="1417" w:right="1417" w:bottom="1417" w:left="1984" w:header="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0125D" w14:textId="77777777" w:rsidR="001856DF" w:rsidRDefault="001856DF">
      <w:pPr>
        <w:spacing w:after="0" w:line="240" w:lineRule="auto"/>
      </w:pPr>
      <w:r>
        <w:separator/>
      </w:r>
    </w:p>
  </w:endnote>
  <w:endnote w:type="continuationSeparator" w:id="0">
    <w:p w14:paraId="6D38B595" w14:textId="77777777" w:rsidR="001856DF" w:rsidRDefault="00185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EE"/>
    <w:family w:val="roman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ter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FE0C" w14:textId="77777777" w:rsidR="00C1171F" w:rsidRDefault="00000000">
    <w:pPr>
      <w:pStyle w:val="Stopka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F92E" w14:textId="77777777" w:rsidR="00C1171F" w:rsidRDefault="00000000">
    <w:pPr>
      <w:pStyle w:val="Stopka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B237" w14:textId="77777777" w:rsidR="001856DF" w:rsidRDefault="001856DF">
      <w:pPr>
        <w:spacing w:after="0" w:line="240" w:lineRule="auto"/>
      </w:pPr>
      <w:r>
        <w:separator/>
      </w:r>
    </w:p>
  </w:footnote>
  <w:footnote w:type="continuationSeparator" w:id="0">
    <w:p w14:paraId="7B2E556D" w14:textId="77777777" w:rsidR="001856DF" w:rsidRDefault="00185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17B6E" w14:textId="77777777" w:rsidR="006F0EA3" w:rsidRDefault="006F0EA3" w:rsidP="006F0EA3">
    <w:pPr>
      <w:pStyle w:val="Nagwek"/>
      <w:jc w:val="right"/>
      <w:rPr>
        <w:rFonts w:ascii="Inter" w:hAnsi="Inter"/>
        <w:sz w:val="20"/>
        <w:szCs w:val="20"/>
      </w:rPr>
    </w:pPr>
  </w:p>
  <w:p w14:paraId="0F422162" w14:textId="77777777" w:rsidR="006F0EA3" w:rsidRDefault="006F0EA3" w:rsidP="006F0EA3">
    <w:pPr>
      <w:pStyle w:val="Nagwek"/>
      <w:jc w:val="right"/>
      <w:rPr>
        <w:rFonts w:ascii="Inter" w:hAnsi="Inter"/>
        <w:sz w:val="20"/>
        <w:szCs w:val="20"/>
      </w:rPr>
    </w:pPr>
  </w:p>
  <w:p w14:paraId="6F1DA688" w14:textId="77777777" w:rsidR="006F0EA3" w:rsidRDefault="006F0EA3" w:rsidP="006F0EA3">
    <w:pPr>
      <w:pStyle w:val="Nagwek"/>
      <w:jc w:val="right"/>
      <w:rPr>
        <w:rFonts w:ascii="Inter" w:hAnsi="Inter"/>
        <w:sz w:val="20"/>
        <w:szCs w:val="20"/>
      </w:rPr>
    </w:pPr>
  </w:p>
  <w:p w14:paraId="0B15B229" w14:textId="77075390" w:rsidR="006F0EA3" w:rsidRPr="006F0EA3" w:rsidRDefault="006F0EA3" w:rsidP="006F0EA3">
    <w:pPr>
      <w:pStyle w:val="Nagwek"/>
      <w:jc w:val="right"/>
      <w:rPr>
        <w:rFonts w:ascii="Inter" w:hAnsi="Inter"/>
        <w:sz w:val="20"/>
        <w:szCs w:val="20"/>
      </w:rPr>
    </w:pPr>
    <w:r w:rsidRPr="006F0EA3">
      <w:rPr>
        <w:rFonts w:ascii="Inter" w:hAnsi="Inter"/>
        <w:sz w:val="20"/>
        <w:szCs w:val="20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E23"/>
    <w:multiLevelType w:val="multilevel"/>
    <w:tmpl w:val="6052B58E"/>
    <w:lvl w:ilvl="0">
      <w:start w:val="1"/>
      <w:numFmt w:val="decimal"/>
      <w:lvlText w:val="%1."/>
      <w:lvlJc w:val="left"/>
      <w:pPr>
        <w:tabs>
          <w:tab w:val="num" w:pos="0"/>
        </w:tabs>
        <w:ind w:left="567" w:hanging="327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247" w:hanging="287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48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48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48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480"/>
      </w:pPr>
    </w:lvl>
  </w:abstractNum>
  <w:abstractNum w:abstractNumId="1" w15:restartNumberingAfterBreak="0">
    <w:nsid w:val="048B65C1"/>
    <w:multiLevelType w:val="multilevel"/>
    <w:tmpl w:val="F6C2F550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C26A77"/>
    <w:multiLevelType w:val="multilevel"/>
    <w:tmpl w:val="5F084DF4"/>
    <w:lvl w:ilvl="0">
      <w:start w:val="1"/>
      <w:numFmt w:val="decimal"/>
      <w:lvlText w:val="%1."/>
      <w:lvlJc w:val="left"/>
      <w:pPr>
        <w:tabs>
          <w:tab w:val="num" w:pos="0"/>
        </w:tabs>
        <w:ind w:left="567" w:hanging="327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247" w:hanging="287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48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48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48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480"/>
      </w:pPr>
    </w:lvl>
  </w:abstractNum>
  <w:abstractNum w:abstractNumId="3" w15:restartNumberingAfterBreak="0">
    <w:nsid w:val="0D040BA6"/>
    <w:multiLevelType w:val="hybridMultilevel"/>
    <w:tmpl w:val="615A1A4C"/>
    <w:lvl w:ilvl="0" w:tplc="4656B7A2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23088B"/>
    <w:multiLevelType w:val="multilevel"/>
    <w:tmpl w:val="C37CFAFE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4D1F5F"/>
    <w:multiLevelType w:val="multilevel"/>
    <w:tmpl w:val="5216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6DE50F0"/>
    <w:multiLevelType w:val="multilevel"/>
    <w:tmpl w:val="99ACC0F6"/>
    <w:lvl w:ilvl="0">
      <w:start w:val="1"/>
      <w:numFmt w:val="decimal"/>
      <w:lvlText w:val="%1."/>
      <w:lvlJc w:val="left"/>
      <w:pPr>
        <w:tabs>
          <w:tab w:val="num" w:pos="0"/>
        </w:tabs>
        <w:ind w:left="567" w:hanging="327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247" w:hanging="287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48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48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48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480"/>
      </w:pPr>
    </w:lvl>
  </w:abstractNum>
  <w:abstractNum w:abstractNumId="7" w15:restartNumberingAfterBreak="0">
    <w:nsid w:val="29BC398D"/>
    <w:multiLevelType w:val="multilevel"/>
    <w:tmpl w:val="3954A1F2"/>
    <w:lvl w:ilvl="0">
      <w:start w:val="1"/>
      <w:numFmt w:val="decimal"/>
      <w:lvlText w:val="%1."/>
      <w:lvlJc w:val="left"/>
      <w:pPr>
        <w:tabs>
          <w:tab w:val="num" w:pos="0"/>
        </w:tabs>
        <w:ind w:left="567" w:hanging="327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247" w:hanging="287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48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48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48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480"/>
      </w:pPr>
    </w:lvl>
  </w:abstractNum>
  <w:abstractNum w:abstractNumId="8" w15:restartNumberingAfterBreak="0">
    <w:nsid w:val="316D656F"/>
    <w:multiLevelType w:val="multilevel"/>
    <w:tmpl w:val="3E1E940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C6D551C"/>
    <w:multiLevelType w:val="multilevel"/>
    <w:tmpl w:val="A7504756"/>
    <w:lvl w:ilvl="0">
      <w:start w:val="1"/>
      <w:numFmt w:val="decimal"/>
      <w:lvlText w:val="%1."/>
      <w:lvlJc w:val="left"/>
      <w:pPr>
        <w:tabs>
          <w:tab w:val="num" w:pos="0"/>
        </w:tabs>
        <w:ind w:left="567" w:hanging="327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247" w:hanging="287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48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48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48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480"/>
      </w:pPr>
    </w:lvl>
  </w:abstractNum>
  <w:abstractNum w:abstractNumId="10" w15:restartNumberingAfterBreak="0">
    <w:nsid w:val="3D2B5C76"/>
    <w:multiLevelType w:val="multilevel"/>
    <w:tmpl w:val="D966B52C"/>
    <w:lvl w:ilvl="0">
      <w:start w:val="1"/>
      <w:numFmt w:val="decimal"/>
      <w:lvlText w:val="%1)"/>
      <w:lvlJc w:val="left"/>
      <w:pPr>
        <w:tabs>
          <w:tab w:val="num" w:pos="0"/>
        </w:tabs>
        <w:ind w:left="567" w:hanging="327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247" w:hanging="287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48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48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48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480"/>
      </w:pPr>
    </w:lvl>
  </w:abstractNum>
  <w:abstractNum w:abstractNumId="11" w15:restartNumberingAfterBreak="0">
    <w:nsid w:val="3DF522CF"/>
    <w:multiLevelType w:val="multilevel"/>
    <w:tmpl w:val="55AAC84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E2852C7"/>
    <w:multiLevelType w:val="multilevel"/>
    <w:tmpl w:val="C930ED98"/>
    <w:lvl w:ilvl="0">
      <w:start w:val="1"/>
      <w:numFmt w:val="decimal"/>
      <w:lvlText w:val="%1)"/>
      <w:lvlJc w:val="left"/>
      <w:pPr>
        <w:tabs>
          <w:tab w:val="num" w:pos="0"/>
        </w:tabs>
        <w:ind w:left="567" w:hanging="32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247" w:hanging="287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48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48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48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480"/>
      </w:pPr>
    </w:lvl>
  </w:abstractNum>
  <w:abstractNum w:abstractNumId="13" w15:restartNumberingAfterBreak="0">
    <w:nsid w:val="4F5F2B59"/>
    <w:multiLevelType w:val="multilevel"/>
    <w:tmpl w:val="489880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5B828D7"/>
    <w:multiLevelType w:val="multilevel"/>
    <w:tmpl w:val="DB4483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5FE46CA"/>
    <w:multiLevelType w:val="multilevel"/>
    <w:tmpl w:val="FB4C16B4"/>
    <w:lvl w:ilvl="0">
      <w:numFmt w:val="bullet"/>
      <w:lvlText w:val=""/>
      <w:lvlJc w:val="left"/>
      <w:pPr>
        <w:tabs>
          <w:tab w:val="num" w:pos="0"/>
        </w:tabs>
        <w:ind w:left="720" w:hanging="480"/>
      </w:pPr>
      <w:rPr>
        <w:rFonts w:ascii="Symbol" w:hAnsi="Symbol" w:cs="Symbol" w:hint="default"/>
      </w:rPr>
    </w:lvl>
    <w:lvl w:ilvl="1">
      <w:numFmt w:val="bullet"/>
      <w:lvlText w:val=""/>
      <w:lvlJc w:val="left"/>
      <w:pPr>
        <w:tabs>
          <w:tab w:val="num" w:pos="0"/>
        </w:tabs>
        <w:ind w:left="1440" w:hanging="480"/>
      </w:pPr>
      <w:rPr>
        <w:rFonts w:ascii="Symbol" w:hAnsi="Symbol" w:cs="Symbol" w:hint="default"/>
      </w:rPr>
    </w:lvl>
    <w:lvl w:ilvl="2">
      <w:numFmt w:val="bullet"/>
      <w:lvlText w:val=""/>
      <w:lvlJc w:val="left"/>
      <w:pPr>
        <w:tabs>
          <w:tab w:val="num" w:pos="0"/>
        </w:tabs>
        <w:ind w:left="2160" w:hanging="480"/>
      </w:pPr>
      <w:rPr>
        <w:rFonts w:ascii="Symbol" w:hAnsi="Symbol" w:cs="Symbol" w:hint="default"/>
      </w:rPr>
    </w:lvl>
    <w:lvl w:ilvl="3">
      <w:numFmt w:val="bullet"/>
      <w:lvlText w:val=""/>
      <w:lvlJc w:val="left"/>
      <w:pPr>
        <w:tabs>
          <w:tab w:val="num" w:pos="0"/>
        </w:tabs>
        <w:ind w:left="2880" w:hanging="480"/>
      </w:pPr>
      <w:rPr>
        <w:rFonts w:ascii="Symbol" w:hAnsi="Symbol" w:cs="Symbol" w:hint="default"/>
      </w:rPr>
    </w:lvl>
    <w:lvl w:ilvl="4">
      <w:numFmt w:val="bullet"/>
      <w:lvlText w:val=""/>
      <w:lvlJc w:val="left"/>
      <w:pPr>
        <w:tabs>
          <w:tab w:val="num" w:pos="0"/>
        </w:tabs>
        <w:ind w:left="3600" w:hanging="480"/>
      </w:pPr>
      <w:rPr>
        <w:rFonts w:ascii="Symbol" w:hAnsi="Symbol" w:cs="Symbol" w:hint="default"/>
      </w:rPr>
    </w:lvl>
    <w:lvl w:ilvl="5">
      <w:numFmt w:val="bullet"/>
      <w:lvlText w:val=""/>
      <w:lvlJc w:val="left"/>
      <w:pPr>
        <w:tabs>
          <w:tab w:val="num" w:pos="0"/>
        </w:tabs>
        <w:ind w:left="4320" w:hanging="480"/>
      </w:pPr>
      <w:rPr>
        <w:rFonts w:ascii="Symbol" w:hAnsi="Symbol" w:cs="Symbol" w:hint="default"/>
      </w:rPr>
    </w:lvl>
    <w:lvl w:ilvl="6">
      <w:numFmt w:val="bullet"/>
      <w:lvlText w:val=""/>
      <w:lvlJc w:val="left"/>
      <w:pPr>
        <w:tabs>
          <w:tab w:val="num" w:pos="0"/>
        </w:tabs>
        <w:ind w:left="5040" w:hanging="480"/>
      </w:pPr>
      <w:rPr>
        <w:rFonts w:ascii="Symbol" w:hAnsi="Symbol" w:cs="Symbol" w:hint="default"/>
      </w:rPr>
    </w:lvl>
    <w:lvl w:ilvl="7">
      <w:numFmt w:val="bullet"/>
      <w:lvlText w:val=""/>
      <w:lvlJc w:val="left"/>
      <w:pPr>
        <w:tabs>
          <w:tab w:val="num" w:pos="0"/>
        </w:tabs>
        <w:ind w:left="5760" w:hanging="480"/>
      </w:pPr>
      <w:rPr>
        <w:rFonts w:ascii="Symbol" w:hAnsi="Symbol" w:cs="Symbol" w:hint="default"/>
      </w:rPr>
    </w:lvl>
    <w:lvl w:ilvl="8">
      <w:numFmt w:val="bullet"/>
      <w:lvlText w:val=""/>
      <w:lvlJc w:val="left"/>
      <w:pPr>
        <w:tabs>
          <w:tab w:val="num" w:pos="0"/>
        </w:tabs>
        <w:ind w:left="6480" w:hanging="480"/>
      </w:pPr>
      <w:rPr>
        <w:rFonts w:ascii="Symbol" w:hAnsi="Symbol" w:cs="Symbol" w:hint="default"/>
      </w:rPr>
    </w:lvl>
  </w:abstractNum>
  <w:abstractNum w:abstractNumId="16" w15:restartNumberingAfterBreak="0">
    <w:nsid w:val="56C47593"/>
    <w:multiLevelType w:val="multilevel"/>
    <w:tmpl w:val="96EC5F92"/>
    <w:lvl w:ilvl="0">
      <w:start w:val="1"/>
      <w:numFmt w:val="decimal"/>
      <w:lvlText w:val="%1."/>
      <w:lvlJc w:val="left"/>
      <w:pPr>
        <w:tabs>
          <w:tab w:val="num" w:pos="0"/>
        </w:tabs>
        <w:ind w:left="567" w:hanging="327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247" w:hanging="287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48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48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48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480"/>
      </w:pPr>
    </w:lvl>
  </w:abstractNum>
  <w:abstractNum w:abstractNumId="17" w15:restartNumberingAfterBreak="0">
    <w:nsid w:val="58DB1DEA"/>
    <w:multiLevelType w:val="multilevel"/>
    <w:tmpl w:val="89BEBB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9851EE4"/>
    <w:multiLevelType w:val="multilevel"/>
    <w:tmpl w:val="7E10C29C"/>
    <w:lvl w:ilvl="0">
      <w:start w:val="1"/>
      <w:numFmt w:val="decimal"/>
      <w:lvlText w:val="%1)"/>
      <w:lvlJc w:val="left"/>
      <w:pPr>
        <w:tabs>
          <w:tab w:val="num" w:pos="0"/>
        </w:tabs>
        <w:ind w:left="567" w:hanging="327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247" w:hanging="287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48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48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48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480"/>
      </w:pPr>
    </w:lvl>
  </w:abstractNum>
  <w:abstractNum w:abstractNumId="19" w15:restartNumberingAfterBreak="0">
    <w:nsid w:val="5C74220A"/>
    <w:multiLevelType w:val="multilevel"/>
    <w:tmpl w:val="1942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EFB0DCE"/>
    <w:multiLevelType w:val="multilevel"/>
    <w:tmpl w:val="AF9ECF2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21E64BB"/>
    <w:multiLevelType w:val="multilevel"/>
    <w:tmpl w:val="6ABE7336"/>
    <w:lvl w:ilvl="0">
      <w:start w:val="1"/>
      <w:numFmt w:val="decimal"/>
      <w:lvlText w:val="%1."/>
      <w:lvlJc w:val="left"/>
      <w:pPr>
        <w:tabs>
          <w:tab w:val="num" w:pos="0"/>
        </w:tabs>
        <w:ind w:left="567" w:hanging="327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247" w:hanging="287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48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48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48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480"/>
      </w:pPr>
    </w:lvl>
  </w:abstractNum>
  <w:abstractNum w:abstractNumId="22" w15:restartNumberingAfterBreak="0">
    <w:nsid w:val="624F329F"/>
    <w:multiLevelType w:val="multilevel"/>
    <w:tmpl w:val="5C488A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4097199"/>
    <w:multiLevelType w:val="multilevel"/>
    <w:tmpl w:val="8B20AFD2"/>
    <w:lvl w:ilvl="0">
      <w:start w:val="1"/>
      <w:numFmt w:val="decimal"/>
      <w:lvlText w:val="%1)"/>
      <w:lvlJc w:val="left"/>
      <w:pPr>
        <w:tabs>
          <w:tab w:val="num" w:pos="0"/>
        </w:tabs>
        <w:ind w:left="567" w:hanging="32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247" w:hanging="287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48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48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48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480"/>
      </w:pPr>
    </w:lvl>
  </w:abstractNum>
  <w:abstractNum w:abstractNumId="24" w15:restartNumberingAfterBreak="0">
    <w:nsid w:val="680F5617"/>
    <w:multiLevelType w:val="multilevel"/>
    <w:tmpl w:val="E8B89B0A"/>
    <w:lvl w:ilvl="0">
      <w:start w:val="1"/>
      <w:numFmt w:val="decimal"/>
      <w:lvlText w:val="%1."/>
      <w:lvlJc w:val="left"/>
      <w:pPr>
        <w:tabs>
          <w:tab w:val="num" w:pos="0"/>
        </w:tabs>
        <w:ind w:left="567" w:hanging="32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247" w:hanging="287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48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48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48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480"/>
      </w:pPr>
    </w:lvl>
  </w:abstractNum>
  <w:abstractNum w:abstractNumId="25" w15:restartNumberingAfterBreak="0">
    <w:nsid w:val="72520541"/>
    <w:multiLevelType w:val="multilevel"/>
    <w:tmpl w:val="8A9ADF7E"/>
    <w:lvl w:ilvl="0">
      <w:start w:val="1"/>
      <w:numFmt w:val="decimal"/>
      <w:lvlText w:val="%1."/>
      <w:lvlJc w:val="left"/>
      <w:pPr>
        <w:tabs>
          <w:tab w:val="num" w:pos="0"/>
        </w:tabs>
        <w:ind w:left="567" w:hanging="327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247" w:hanging="287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48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48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48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480"/>
      </w:pPr>
    </w:lvl>
  </w:abstractNum>
  <w:abstractNum w:abstractNumId="26" w15:restartNumberingAfterBreak="0">
    <w:nsid w:val="729756BE"/>
    <w:multiLevelType w:val="multilevel"/>
    <w:tmpl w:val="03E24374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423244A"/>
    <w:multiLevelType w:val="multilevel"/>
    <w:tmpl w:val="C60C3684"/>
    <w:lvl w:ilvl="0">
      <w:start w:val="1"/>
      <w:numFmt w:val="decimal"/>
      <w:lvlText w:val="%1."/>
      <w:lvlJc w:val="left"/>
      <w:pPr>
        <w:tabs>
          <w:tab w:val="num" w:pos="0"/>
        </w:tabs>
        <w:ind w:left="567" w:hanging="327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247" w:hanging="287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48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48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48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480"/>
      </w:pPr>
    </w:lvl>
  </w:abstractNum>
  <w:abstractNum w:abstractNumId="28" w15:restartNumberingAfterBreak="0">
    <w:nsid w:val="75690275"/>
    <w:multiLevelType w:val="multilevel"/>
    <w:tmpl w:val="EA28A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8133C05"/>
    <w:multiLevelType w:val="multilevel"/>
    <w:tmpl w:val="BACE23BC"/>
    <w:lvl w:ilvl="0">
      <w:start w:val="1"/>
      <w:numFmt w:val="decimal"/>
      <w:lvlText w:val="%1."/>
      <w:lvlJc w:val="left"/>
      <w:pPr>
        <w:tabs>
          <w:tab w:val="num" w:pos="0"/>
        </w:tabs>
        <w:ind w:left="567" w:hanging="32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247" w:hanging="287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48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48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48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480"/>
      </w:pPr>
    </w:lvl>
  </w:abstractNum>
  <w:abstractNum w:abstractNumId="30" w15:restartNumberingAfterBreak="0">
    <w:nsid w:val="7A600AD2"/>
    <w:multiLevelType w:val="multilevel"/>
    <w:tmpl w:val="87D444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B391D52"/>
    <w:multiLevelType w:val="multilevel"/>
    <w:tmpl w:val="FB3018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7DEB6E96"/>
    <w:multiLevelType w:val="multilevel"/>
    <w:tmpl w:val="740ED7AA"/>
    <w:lvl w:ilvl="0">
      <w:start w:val="1"/>
      <w:numFmt w:val="decimal"/>
      <w:lvlText w:val="%1."/>
      <w:lvlJc w:val="left"/>
      <w:pPr>
        <w:tabs>
          <w:tab w:val="num" w:pos="0"/>
        </w:tabs>
        <w:ind w:left="567" w:hanging="32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247" w:hanging="287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48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48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48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480"/>
      </w:pPr>
    </w:lvl>
  </w:abstractNum>
  <w:num w:numId="1" w16cid:durableId="1190483387">
    <w:abstractNumId w:val="20"/>
  </w:num>
  <w:num w:numId="2" w16cid:durableId="842861941">
    <w:abstractNumId w:val="1"/>
  </w:num>
  <w:num w:numId="3" w16cid:durableId="1425998777">
    <w:abstractNumId w:val="11"/>
  </w:num>
  <w:num w:numId="4" w16cid:durableId="457264081">
    <w:abstractNumId w:val="8"/>
  </w:num>
  <w:num w:numId="5" w16cid:durableId="1554388255">
    <w:abstractNumId w:val="4"/>
  </w:num>
  <w:num w:numId="6" w16cid:durableId="86343044">
    <w:abstractNumId w:val="26"/>
  </w:num>
  <w:num w:numId="7" w16cid:durableId="1800876903">
    <w:abstractNumId w:val="15"/>
  </w:num>
  <w:num w:numId="8" w16cid:durableId="1284774478">
    <w:abstractNumId w:val="6"/>
  </w:num>
  <w:num w:numId="9" w16cid:durableId="1650818464">
    <w:abstractNumId w:val="25"/>
  </w:num>
  <w:num w:numId="10" w16cid:durableId="384530282">
    <w:abstractNumId w:val="23"/>
  </w:num>
  <w:num w:numId="11" w16cid:durableId="1881091887">
    <w:abstractNumId w:val="12"/>
  </w:num>
  <w:num w:numId="12" w16cid:durableId="1954822150">
    <w:abstractNumId w:val="10"/>
  </w:num>
  <w:num w:numId="13" w16cid:durableId="845873553">
    <w:abstractNumId w:val="18"/>
  </w:num>
  <w:num w:numId="14" w16cid:durableId="1907035617">
    <w:abstractNumId w:val="13"/>
  </w:num>
  <w:num w:numId="15" w16cid:durableId="836458930">
    <w:abstractNumId w:val="24"/>
  </w:num>
  <w:num w:numId="16" w16cid:durableId="796459684">
    <w:abstractNumId w:val="32"/>
  </w:num>
  <w:num w:numId="17" w16cid:durableId="690300032">
    <w:abstractNumId w:val="29"/>
  </w:num>
  <w:num w:numId="18" w16cid:durableId="1731422488">
    <w:abstractNumId w:val="14"/>
  </w:num>
  <w:num w:numId="19" w16cid:durableId="575550395">
    <w:abstractNumId w:val="17"/>
  </w:num>
  <w:num w:numId="20" w16cid:durableId="622735351">
    <w:abstractNumId w:val="19"/>
  </w:num>
  <w:num w:numId="21" w16cid:durableId="39482539">
    <w:abstractNumId w:val="5"/>
  </w:num>
  <w:num w:numId="22" w16cid:durableId="620259326">
    <w:abstractNumId w:val="22"/>
  </w:num>
  <w:num w:numId="23" w16cid:durableId="1321692089">
    <w:abstractNumId w:val="21"/>
  </w:num>
  <w:num w:numId="24" w16cid:durableId="1788235047">
    <w:abstractNumId w:val="0"/>
  </w:num>
  <w:num w:numId="25" w16cid:durableId="174074232">
    <w:abstractNumId w:val="28"/>
  </w:num>
  <w:num w:numId="26" w16cid:durableId="1380087010">
    <w:abstractNumId w:val="2"/>
  </w:num>
  <w:num w:numId="27" w16cid:durableId="827284672">
    <w:abstractNumId w:val="30"/>
  </w:num>
  <w:num w:numId="28" w16cid:durableId="2093306675">
    <w:abstractNumId w:val="9"/>
  </w:num>
  <w:num w:numId="29" w16cid:durableId="1538927135">
    <w:abstractNumId w:val="16"/>
  </w:num>
  <w:num w:numId="30" w16cid:durableId="761726631">
    <w:abstractNumId w:val="27"/>
  </w:num>
  <w:num w:numId="31" w16cid:durableId="1532645708">
    <w:abstractNumId w:val="7"/>
  </w:num>
  <w:num w:numId="32" w16cid:durableId="1163425336">
    <w:abstractNumId w:val="31"/>
  </w:num>
  <w:num w:numId="33" w16cid:durableId="227347248">
    <w:abstractNumId w:val="6"/>
    <w:lvlOverride w:ilvl="0">
      <w:startOverride w:val="1"/>
    </w:lvlOverride>
  </w:num>
  <w:num w:numId="34" w16cid:durableId="917443679">
    <w:abstractNumId w:val="6"/>
    <w:lvlOverride w:ilvl="0">
      <w:startOverride w:val="1"/>
    </w:lvlOverride>
  </w:num>
  <w:num w:numId="35" w16cid:durableId="1299534658">
    <w:abstractNumId w:val="28"/>
    <w:lvlOverride w:ilvl="0">
      <w:startOverride w:val="1"/>
    </w:lvlOverride>
    <w:lvlOverride w:ilvl="1">
      <w:startOverride w:val="1"/>
    </w:lvlOverride>
  </w:num>
  <w:num w:numId="36" w16cid:durableId="1926255598">
    <w:abstractNumId w:val="6"/>
    <w:lvlOverride w:ilvl="0">
      <w:startOverride w:val="1"/>
    </w:lvlOverride>
  </w:num>
  <w:num w:numId="37" w16cid:durableId="1181437209">
    <w:abstractNumId w:val="30"/>
    <w:lvlOverride w:ilvl="0">
      <w:startOverride w:val="1"/>
    </w:lvlOverride>
    <w:lvlOverride w:ilvl="1">
      <w:startOverride w:val="1"/>
    </w:lvlOverride>
  </w:num>
  <w:num w:numId="38" w16cid:durableId="1355963158">
    <w:abstractNumId w:val="6"/>
    <w:lvlOverride w:ilvl="0">
      <w:startOverride w:val="1"/>
    </w:lvlOverride>
  </w:num>
  <w:num w:numId="39" w16cid:durableId="135294556">
    <w:abstractNumId w:val="6"/>
    <w:lvlOverride w:ilvl="0">
      <w:startOverride w:val="1"/>
    </w:lvlOverride>
  </w:num>
  <w:num w:numId="40" w16cid:durableId="1246038304">
    <w:abstractNumId w:val="6"/>
    <w:lvlOverride w:ilvl="0">
      <w:startOverride w:val="1"/>
    </w:lvlOverride>
  </w:num>
  <w:num w:numId="41" w16cid:durableId="1250520">
    <w:abstractNumId w:val="6"/>
    <w:lvlOverride w:ilvl="0">
      <w:startOverride w:val="1"/>
    </w:lvlOverride>
  </w:num>
  <w:num w:numId="42" w16cid:durableId="731582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71F"/>
    <w:rsid w:val="001856DF"/>
    <w:rsid w:val="001C6420"/>
    <w:rsid w:val="006358CF"/>
    <w:rsid w:val="006F0EA3"/>
    <w:rsid w:val="00C1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612A"/>
  <w15:docId w15:val="{39B0FD4E-51DD-4605-88B7-EEB074E8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character" w:customStyle="1" w:styleId="VerbatimChar">
    <w:name w:val="Verbatim Char"/>
    <w:basedOn w:val="TekstpodstawowyZnak"/>
    <w:link w:val="SourceCode"/>
    <w:qFormat/>
    <w:rPr>
      <w:rFonts w:ascii="Consolas" w:hAnsi="Consolas" w:cs="Consolas"/>
      <w:sz w:val="22"/>
      <w:szCs w:val="22"/>
    </w:rPr>
  </w:style>
  <w:style w:type="character" w:customStyle="1" w:styleId="KeywordTok">
    <w:name w:val="KeywordTok"/>
    <w:basedOn w:val="VerbatimChar"/>
    <w:qFormat/>
    <w:rPr>
      <w:rFonts w:ascii="Consolas" w:hAnsi="Consolas" w:cs="Consolas"/>
      <w:b/>
      <w:color w:val="007020"/>
      <w:sz w:val="22"/>
      <w:szCs w:val="22"/>
    </w:rPr>
  </w:style>
  <w:style w:type="character" w:customStyle="1" w:styleId="DataTypeTok">
    <w:name w:val="DataTypeTok"/>
    <w:basedOn w:val="VerbatimChar"/>
    <w:qFormat/>
    <w:rPr>
      <w:rFonts w:ascii="Consolas" w:hAnsi="Consolas" w:cs="Consolas"/>
      <w:color w:val="902000"/>
      <w:sz w:val="22"/>
      <w:szCs w:val="22"/>
    </w:rPr>
  </w:style>
  <w:style w:type="character" w:customStyle="1" w:styleId="DecValTok">
    <w:name w:val="DecValTok"/>
    <w:basedOn w:val="VerbatimChar"/>
    <w:qFormat/>
    <w:rPr>
      <w:rFonts w:ascii="Consolas" w:hAnsi="Consolas" w:cs="Consolas"/>
      <w:color w:val="40A070"/>
      <w:sz w:val="22"/>
      <w:szCs w:val="22"/>
    </w:rPr>
  </w:style>
  <w:style w:type="character" w:customStyle="1" w:styleId="BaseNTok">
    <w:name w:val="BaseNTok"/>
    <w:basedOn w:val="VerbatimChar"/>
    <w:qFormat/>
    <w:rPr>
      <w:rFonts w:ascii="Consolas" w:hAnsi="Consolas" w:cs="Consolas"/>
      <w:color w:val="40A070"/>
      <w:sz w:val="22"/>
      <w:szCs w:val="22"/>
    </w:rPr>
  </w:style>
  <w:style w:type="character" w:customStyle="1" w:styleId="FloatTok">
    <w:name w:val="FloatTok"/>
    <w:basedOn w:val="VerbatimChar"/>
    <w:qFormat/>
    <w:rPr>
      <w:rFonts w:ascii="Consolas" w:hAnsi="Consolas" w:cs="Consolas"/>
      <w:color w:val="40A070"/>
      <w:sz w:val="22"/>
      <w:szCs w:val="22"/>
    </w:rPr>
  </w:style>
  <w:style w:type="character" w:customStyle="1" w:styleId="ConstantTok">
    <w:name w:val="ConstantTok"/>
    <w:basedOn w:val="VerbatimChar"/>
    <w:qFormat/>
    <w:rPr>
      <w:rFonts w:ascii="Consolas" w:hAnsi="Consolas" w:cs="Consolas"/>
      <w:color w:val="880000"/>
      <w:sz w:val="22"/>
      <w:szCs w:val="22"/>
    </w:rPr>
  </w:style>
  <w:style w:type="character" w:customStyle="1" w:styleId="CharTok">
    <w:name w:val="CharTok"/>
    <w:basedOn w:val="VerbatimChar"/>
    <w:qFormat/>
    <w:rPr>
      <w:rFonts w:ascii="Consolas" w:hAnsi="Consolas" w:cs="Consolas"/>
      <w:color w:val="4070A0"/>
      <w:sz w:val="22"/>
      <w:szCs w:val="22"/>
    </w:rPr>
  </w:style>
  <w:style w:type="character" w:customStyle="1" w:styleId="SpecialCharTok">
    <w:name w:val="SpecialCharTok"/>
    <w:basedOn w:val="VerbatimChar"/>
    <w:qFormat/>
    <w:rPr>
      <w:rFonts w:ascii="Consolas" w:hAnsi="Consolas" w:cs="Consolas"/>
      <w:color w:val="4070A0"/>
      <w:sz w:val="22"/>
      <w:szCs w:val="22"/>
    </w:rPr>
  </w:style>
  <w:style w:type="character" w:customStyle="1" w:styleId="StringTok">
    <w:name w:val="StringTok"/>
    <w:basedOn w:val="VerbatimChar"/>
    <w:qFormat/>
    <w:rPr>
      <w:rFonts w:ascii="Consolas" w:hAnsi="Consolas" w:cs="Consolas"/>
      <w:color w:val="4070A0"/>
      <w:sz w:val="22"/>
      <w:szCs w:val="22"/>
    </w:rPr>
  </w:style>
  <w:style w:type="character" w:customStyle="1" w:styleId="VerbatimStringTok">
    <w:name w:val="VerbatimStringTok"/>
    <w:basedOn w:val="VerbatimChar"/>
    <w:qFormat/>
    <w:rPr>
      <w:rFonts w:ascii="Consolas" w:hAnsi="Consolas" w:cs="Consolas"/>
      <w:color w:val="4070A0"/>
      <w:sz w:val="22"/>
      <w:szCs w:val="22"/>
    </w:rPr>
  </w:style>
  <w:style w:type="character" w:customStyle="1" w:styleId="SpecialStringTok">
    <w:name w:val="SpecialStringTok"/>
    <w:basedOn w:val="VerbatimChar"/>
    <w:qFormat/>
    <w:rPr>
      <w:rFonts w:ascii="Consolas" w:hAnsi="Consolas" w:cs="Consolas"/>
      <w:color w:val="BB6688"/>
      <w:sz w:val="22"/>
      <w:szCs w:val="22"/>
    </w:rPr>
  </w:style>
  <w:style w:type="character" w:customStyle="1" w:styleId="ImportTok">
    <w:name w:val="ImportTok"/>
    <w:basedOn w:val="VerbatimChar"/>
    <w:qFormat/>
    <w:rPr>
      <w:rFonts w:ascii="Consolas" w:hAnsi="Consolas" w:cs="Consolas"/>
      <w:b/>
      <w:color w:val="008000"/>
      <w:sz w:val="22"/>
      <w:szCs w:val="22"/>
    </w:rPr>
  </w:style>
  <w:style w:type="character" w:customStyle="1" w:styleId="CommentTok">
    <w:name w:val="CommentTok"/>
    <w:basedOn w:val="VerbatimChar"/>
    <w:qFormat/>
    <w:rPr>
      <w:rFonts w:ascii="Consolas" w:hAnsi="Consolas" w:cs="Consolas"/>
      <w:i/>
      <w:color w:val="60A0B0"/>
      <w:sz w:val="22"/>
      <w:szCs w:val="22"/>
    </w:rPr>
  </w:style>
  <w:style w:type="character" w:customStyle="1" w:styleId="DocumentationTok">
    <w:name w:val="DocumentationTok"/>
    <w:basedOn w:val="VerbatimChar"/>
    <w:qFormat/>
    <w:rPr>
      <w:rFonts w:ascii="Consolas" w:hAnsi="Consolas" w:cs="Consolas"/>
      <w:i/>
      <w:color w:val="BA2121"/>
      <w:sz w:val="22"/>
      <w:szCs w:val="22"/>
    </w:rPr>
  </w:style>
  <w:style w:type="character" w:customStyle="1" w:styleId="AnnotationTok">
    <w:name w:val="AnnotationTok"/>
    <w:basedOn w:val="VerbatimChar"/>
    <w:qFormat/>
    <w:rPr>
      <w:rFonts w:ascii="Consolas" w:hAnsi="Consolas" w:cs="Consolas"/>
      <w:b/>
      <w:i/>
      <w:color w:val="60A0B0"/>
      <w:sz w:val="22"/>
      <w:szCs w:val="22"/>
    </w:rPr>
  </w:style>
  <w:style w:type="character" w:customStyle="1" w:styleId="CommentVarTok">
    <w:name w:val="CommentVarTok"/>
    <w:basedOn w:val="VerbatimChar"/>
    <w:qFormat/>
    <w:rPr>
      <w:rFonts w:ascii="Consolas" w:hAnsi="Consolas" w:cs="Consolas"/>
      <w:b/>
      <w:i/>
      <w:color w:val="60A0B0"/>
      <w:sz w:val="22"/>
      <w:szCs w:val="22"/>
    </w:rPr>
  </w:style>
  <w:style w:type="character" w:customStyle="1" w:styleId="OtherTok">
    <w:name w:val="OtherTok"/>
    <w:basedOn w:val="VerbatimChar"/>
    <w:qFormat/>
    <w:rPr>
      <w:rFonts w:ascii="Consolas" w:hAnsi="Consolas" w:cs="Consolas"/>
      <w:color w:val="007020"/>
      <w:sz w:val="22"/>
      <w:szCs w:val="22"/>
    </w:rPr>
  </w:style>
  <w:style w:type="character" w:customStyle="1" w:styleId="FunctionTok">
    <w:name w:val="FunctionTok"/>
    <w:basedOn w:val="VerbatimChar"/>
    <w:qFormat/>
    <w:rPr>
      <w:rFonts w:ascii="Consolas" w:hAnsi="Consolas" w:cs="Consolas"/>
      <w:color w:val="06287E"/>
      <w:sz w:val="22"/>
      <w:szCs w:val="22"/>
    </w:rPr>
  </w:style>
  <w:style w:type="character" w:customStyle="1" w:styleId="VariableTok">
    <w:name w:val="VariableTok"/>
    <w:basedOn w:val="VerbatimChar"/>
    <w:qFormat/>
    <w:rPr>
      <w:rFonts w:ascii="Consolas" w:hAnsi="Consolas" w:cs="Consolas"/>
      <w:color w:val="19177C"/>
      <w:sz w:val="22"/>
      <w:szCs w:val="22"/>
    </w:rPr>
  </w:style>
  <w:style w:type="character" w:customStyle="1" w:styleId="ControlFlowTok">
    <w:name w:val="ControlFlowTok"/>
    <w:basedOn w:val="VerbatimChar"/>
    <w:qFormat/>
    <w:rPr>
      <w:rFonts w:ascii="Consolas" w:hAnsi="Consolas" w:cs="Consolas"/>
      <w:b/>
      <w:color w:val="007020"/>
      <w:sz w:val="22"/>
      <w:szCs w:val="22"/>
    </w:rPr>
  </w:style>
  <w:style w:type="character" w:customStyle="1" w:styleId="OperatorTok">
    <w:name w:val="OperatorTok"/>
    <w:basedOn w:val="VerbatimChar"/>
    <w:qFormat/>
    <w:rPr>
      <w:rFonts w:ascii="Consolas" w:hAnsi="Consolas" w:cs="Consolas"/>
      <w:color w:val="666666"/>
      <w:sz w:val="22"/>
      <w:szCs w:val="22"/>
    </w:rPr>
  </w:style>
  <w:style w:type="character" w:customStyle="1" w:styleId="BuiltInTok">
    <w:name w:val="BuiltInTok"/>
    <w:basedOn w:val="VerbatimChar"/>
    <w:qFormat/>
    <w:rPr>
      <w:rFonts w:ascii="Consolas" w:hAnsi="Consolas" w:cs="Consolas"/>
      <w:color w:val="008000"/>
      <w:sz w:val="22"/>
      <w:szCs w:val="22"/>
    </w:rPr>
  </w:style>
  <w:style w:type="character" w:customStyle="1" w:styleId="ExtensionTok">
    <w:name w:val="ExtensionTok"/>
    <w:basedOn w:val="VerbatimChar"/>
    <w:qFormat/>
    <w:rPr>
      <w:rFonts w:ascii="Consolas" w:hAnsi="Consolas" w:cs="Consolas"/>
      <w:sz w:val="22"/>
      <w:szCs w:val="22"/>
    </w:rPr>
  </w:style>
  <w:style w:type="character" w:customStyle="1" w:styleId="PreprocessorTok">
    <w:name w:val="PreprocessorTok"/>
    <w:basedOn w:val="VerbatimChar"/>
    <w:qFormat/>
    <w:rPr>
      <w:rFonts w:ascii="Consolas" w:hAnsi="Consolas" w:cs="Consolas"/>
      <w:color w:val="BC7A00"/>
      <w:sz w:val="22"/>
      <w:szCs w:val="22"/>
    </w:rPr>
  </w:style>
  <w:style w:type="character" w:customStyle="1" w:styleId="AttributeTok">
    <w:name w:val="AttributeTok"/>
    <w:basedOn w:val="VerbatimChar"/>
    <w:qFormat/>
    <w:rPr>
      <w:rFonts w:ascii="Consolas" w:hAnsi="Consolas" w:cs="Consolas"/>
      <w:color w:val="7D9029"/>
      <w:sz w:val="22"/>
      <w:szCs w:val="22"/>
    </w:rPr>
  </w:style>
  <w:style w:type="character" w:customStyle="1" w:styleId="RegionMarkerTok">
    <w:name w:val="RegionMarkerTok"/>
    <w:basedOn w:val="VerbatimChar"/>
    <w:qFormat/>
    <w:rPr>
      <w:rFonts w:ascii="Consolas" w:hAnsi="Consolas" w:cs="Consolas"/>
      <w:sz w:val="22"/>
      <w:szCs w:val="22"/>
    </w:rPr>
  </w:style>
  <w:style w:type="character" w:customStyle="1" w:styleId="InformationTok">
    <w:name w:val="InformationTok"/>
    <w:basedOn w:val="VerbatimChar"/>
    <w:qFormat/>
    <w:rPr>
      <w:rFonts w:ascii="Consolas" w:hAnsi="Consolas" w:cs="Consolas"/>
      <w:b/>
      <w:i/>
      <w:color w:val="60A0B0"/>
      <w:sz w:val="22"/>
      <w:szCs w:val="22"/>
    </w:rPr>
  </w:style>
  <w:style w:type="character" w:customStyle="1" w:styleId="WarningTok">
    <w:name w:val="WarningTok"/>
    <w:basedOn w:val="VerbatimChar"/>
    <w:qFormat/>
    <w:rPr>
      <w:rFonts w:ascii="Consolas" w:hAnsi="Consolas" w:cs="Consolas"/>
      <w:b/>
      <w:i/>
      <w:color w:val="60A0B0"/>
      <w:sz w:val="22"/>
      <w:szCs w:val="22"/>
    </w:rPr>
  </w:style>
  <w:style w:type="character" w:customStyle="1" w:styleId="AlertTok">
    <w:name w:val="AlertTok"/>
    <w:basedOn w:val="VerbatimChar"/>
    <w:qFormat/>
    <w:rPr>
      <w:rFonts w:ascii="Consolas" w:hAnsi="Consolas" w:cs="Consolas"/>
      <w:b/>
      <w:color w:val="FF0000"/>
      <w:sz w:val="22"/>
      <w:szCs w:val="22"/>
    </w:rPr>
  </w:style>
  <w:style w:type="character" w:customStyle="1" w:styleId="ErrorTok">
    <w:name w:val="ErrorTok"/>
    <w:basedOn w:val="VerbatimChar"/>
    <w:qFormat/>
    <w:rPr>
      <w:rFonts w:ascii="Consolas" w:hAnsi="Consolas" w:cs="Consolas"/>
      <w:b/>
      <w:color w:val="FF0000"/>
      <w:sz w:val="22"/>
      <w:szCs w:val="22"/>
    </w:rPr>
  </w:style>
  <w:style w:type="character" w:customStyle="1" w:styleId="NormalTok">
    <w:name w:val="NormalTok"/>
    <w:basedOn w:val="VerbatimChar"/>
    <w:qFormat/>
    <w:rPr>
      <w:rFonts w:ascii="Consolas" w:hAnsi="Consolas" w:cs="Consolas"/>
      <w:sz w:val="22"/>
      <w:szCs w:val="22"/>
    </w:rPr>
  </w:style>
  <w:style w:type="character" w:styleId="Numerwiersza">
    <w:name w:val="line number"/>
  </w:style>
  <w:style w:type="character" w:customStyle="1" w:styleId="Znakinumeracji">
    <w:name w:val="Znaki numeracji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6122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F54D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8F54D9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57327"/>
    <w:rPr>
      <w:rFonts w:ascii="Segoe UI" w:hAnsi="Segoe UI" w:cs="Segoe UI"/>
      <w:sz w:val="18"/>
      <w:szCs w:val="18"/>
    </w:rPr>
  </w:style>
  <w:style w:type="character" w:customStyle="1" w:styleId="Znakinumeracjiuser">
    <w:name w:val="Znaki numeracji (user)"/>
    <w:qFormat/>
  </w:style>
  <w:style w:type="character" w:customStyle="1" w:styleId="Linenumbering">
    <w:name w:val="Line numbering"/>
    <w:qFormat/>
  </w:style>
  <w:style w:type="character" w:customStyle="1" w:styleId="pseditboxdisponly">
    <w:name w:val="pseditbox_disponly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FootnoteSymbol">
    <w:name w:val="Footnote Symbol"/>
    <w:qFormat/>
  </w:style>
  <w:style w:type="character" w:customStyle="1" w:styleId="ZnakZnak6">
    <w:name w:val="Znak Znak6"/>
    <w:qFormat/>
    <w:rPr>
      <w:sz w:val="22"/>
      <w:szCs w:val="22"/>
    </w:rPr>
  </w:style>
  <w:style w:type="character" w:customStyle="1" w:styleId="Tekstpodstawowywcity2Znak">
    <w:name w:val="Tekst podstawowy wcięty 2 Znak"/>
    <w:qFormat/>
    <w:rPr>
      <w:rFonts w:ascii="Times New Roman" w:eastAsia="Times New Roman" w:hAnsi="Times New Roman" w:cs="Times New Roman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Domylnaczcionkaakapitu1">
    <w:name w:val="Domyślna czcionka akapitu1"/>
    <w:qFormat/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  <w:rPr>
      <w:i w:val="0"/>
      <w:iCs/>
      <w:color w:val="auto"/>
      <w:szCs w:val="24"/>
      <w:lang w:val="pl-PL"/>
    </w:rPr>
  </w:style>
  <w:style w:type="character" w:customStyle="1" w:styleId="WW8Num23z2">
    <w:name w:val="WW8Num23z2"/>
    <w:qFormat/>
  </w:style>
  <w:style w:type="character" w:customStyle="1" w:styleId="WW8Num23z0">
    <w:name w:val="WW8Num23z0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bCs/>
      <w:sz w:val="24"/>
      <w:szCs w:val="24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sz w:val="24"/>
      <w:szCs w:val="24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1">
    <w:name w:val="WW8Num3z1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Domylnaczcionkaakapitu2">
    <w:name w:val="Domyślna czcionka akapitu2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color w:val="auto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  <w:rPr>
      <w:color w:val="auto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  <w:sz w:val="24"/>
      <w:szCs w:val="24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color w:val="auto"/>
      <w:sz w:val="24"/>
      <w:szCs w:val="24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  <w:rPr>
      <w:b w:val="0"/>
      <w:i w:val="0"/>
      <w:sz w:val="20"/>
      <w:szCs w:val="20"/>
    </w:rPr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sz w:val="24"/>
      <w:szCs w:val="24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  <w:rPr>
      <w:sz w:val="24"/>
      <w:szCs w:val="24"/>
    </w:rPr>
  </w:style>
  <w:style w:type="character" w:customStyle="1" w:styleId="WW8Num3z2">
    <w:name w:val="WW8Num3z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  <w:rPr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  <w:rPr>
      <w:sz w:val="24"/>
      <w:szCs w:val="24"/>
    </w:rPr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  <w:rPr>
      <w:i w:val="0"/>
      <w:color w:val="auto"/>
      <w:szCs w:val="24"/>
      <w:lang w:val="pl-PL"/>
    </w:rPr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color w:val="auto"/>
      <w:sz w:val="24"/>
      <w:szCs w:val="24"/>
      <w:lang w:val="pl-PL" w:bidi="pl-PL"/>
    </w:rPr>
  </w:style>
  <w:style w:type="character" w:customStyle="1" w:styleId="WW8Num7z0">
    <w:name w:val="WW8Num7z0"/>
    <w:qFormat/>
    <w:rPr>
      <w:sz w:val="24"/>
      <w:szCs w:val="24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  <w:rPr>
      <w:i w:val="0"/>
      <w:color w:val="auto"/>
      <w:sz w:val="24"/>
      <w:szCs w:val="24"/>
      <w:lang w:val="pl-PL"/>
    </w:rPr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cs="Times New Roman"/>
      <w:b w:val="0"/>
      <w:sz w:val="24"/>
      <w:szCs w:val="24"/>
    </w:rPr>
  </w:style>
  <w:style w:type="character" w:customStyle="1" w:styleId="WW8Num4z0">
    <w:name w:val="WW8Num4z0"/>
    <w:qFormat/>
    <w:rPr>
      <w:sz w:val="24"/>
      <w:szCs w:val="24"/>
    </w:rPr>
  </w:style>
  <w:style w:type="character" w:customStyle="1" w:styleId="WW8Num3z0">
    <w:name w:val="WW8Num3z0"/>
    <w:qFormat/>
    <w:rPr>
      <w:rFonts w:ascii="Times New Roman" w:eastAsia="Arial Unicode MS" w:hAnsi="Times New Roman" w:cs="Times New Roman"/>
      <w:bCs/>
      <w:sz w:val="24"/>
      <w:szCs w:val="24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  <w:rPr>
      <w:rFonts w:ascii="Arial" w:eastAsia="Arial" w:hAnsi="Arial" w:cs="Arial"/>
      <w:sz w:val="24"/>
      <w:szCs w:val="24"/>
    </w:rPr>
  </w:style>
  <w:style w:type="character" w:customStyle="1" w:styleId="WW8Num2z2">
    <w:name w:val="WW8Num2z2"/>
    <w:qFormat/>
  </w:style>
  <w:style w:type="character" w:customStyle="1" w:styleId="WW8Num2z0">
    <w:name w:val="WW8Num2z0"/>
    <w:qFormat/>
    <w:rPr>
      <w:rFonts w:ascii="Times New Roman" w:eastAsia="Arial Unicode MS" w:hAnsi="Times New Roman" w:cs="Times New Roman"/>
      <w:b w:val="0"/>
      <w:bCs w:val="0"/>
      <w:sz w:val="24"/>
      <w:szCs w:val="24"/>
      <w:lang w:val="pl-PL" w:bidi="pl-P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paragraph" w:customStyle="1" w:styleId="SourceCode">
    <w:name w:val="Source Code"/>
    <w:basedOn w:val="Normalny"/>
    <w:link w:val="VerbatimChar"/>
    <w:qFormat/>
    <w:pPr>
      <w:spacing w:before="120" w:after="0" w:line="240" w:lineRule="auto"/>
    </w:pPr>
    <w:rPr>
      <w:rFonts w:ascii="Consolas" w:hAnsi="Consolas" w:cs="Consolas"/>
    </w:rPr>
  </w:style>
  <w:style w:type="paragraph" w:customStyle="1" w:styleId="Default">
    <w:name w:val="Default"/>
    <w:qFormat/>
    <w:pPr>
      <w:suppressAutoHyphens w:val="0"/>
      <w:spacing w:after="200" w:line="276" w:lineRule="auto"/>
    </w:pPr>
    <w:rPr>
      <w:rFonts w:ascii="Cambria" w:hAnsi="Cambria"/>
      <w:color w:val="000000"/>
      <w:sz w:val="24"/>
      <w:szCs w:val="24"/>
    </w:rPr>
  </w:style>
  <w:style w:type="paragraph" w:customStyle="1" w:styleId="Komentarz">
    <w:name w:val="Komentarz"/>
    <w:basedOn w:val="Normalny"/>
    <w:qFormat/>
    <w:pPr>
      <w:spacing w:before="56" w:after="0" w:line="240" w:lineRule="auto"/>
      <w:ind w:left="57" w:right="57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6122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57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Komentarzuser">
    <w:name w:val="Komentarz (user)"/>
    <w:basedOn w:val="Normalny"/>
    <w:qFormat/>
    <w:pPr>
      <w:spacing w:before="56" w:after="0" w:line="240" w:lineRule="auto"/>
      <w:ind w:left="57" w:right="57"/>
    </w:pPr>
    <w:rPr>
      <w:sz w:val="20"/>
      <w:szCs w:val="20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user">
    <w:name w:val="Bez listy (user)"/>
    <w:uiPriority w:val="99"/>
    <w:semiHidden/>
    <w:unhideWhenUsed/>
    <w:qFormat/>
  </w:style>
  <w:style w:type="table" w:customStyle="1" w:styleId="Table">
    <w:name w:val="Table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19424-8033-4934-86B7-244B043E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11</Pages>
  <Words>3638</Words>
  <Characters>21830</Characters>
  <Application>Microsoft Office Word</Application>
  <DocSecurity>0</DocSecurity>
  <Lines>181</Lines>
  <Paragraphs>50</Paragraphs>
  <ScaleCrop>false</ScaleCrop>
  <Company/>
  <LinksUpToDate>false</LinksUpToDate>
  <CharactersWithSpaces>25418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Chmielewski</dc:creator>
  <dc:description/>
  <cp:lastModifiedBy>Jakub Jakimczuk</cp:lastModifiedBy>
  <cp:revision>26</cp:revision>
  <dcterms:created xsi:type="dcterms:W3CDTF">2026-04-20T09:01:00Z</dcterms:created>
  <dcterms:modified xsi:type="dcterms:W3CDTF">2026-05-15T10:38:00Z</dcterms:modified>
  <dc:language>pl-PL</dc:language>
</cp:coreProperties>
</file>