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44BEB398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 xml:space="preserve">Nr sprawy: </w:t>
      </w:r>
      <w:r w:rsidR="00801619" w:rsidRPr="00801619">
        <w:rPr>
          <w:rFonts w:ascii="Inter" w:hAnsi="Inter" w:cs="Arial"/>
          <w:b/>
          <w:bCs/>
          <w:sz w:val="20"/>
          <w:szCs w:val="20"/>
        </w:rPr>
        <w:t>O-ZP.253.82.2026</w:t>
      </w:r>
    </w:p>
    <w:p w14:paraId="5CCBFD34" w14:textId="21EA27E8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4B3ED9">
        <w:rPr>
          <w:rFonts w:ascii="Inter" w:hAnsi="Inter" w:cs="Arial"/>
          <w:b/>
          <w:bCs/>
          <w:sz w:val="20"/>
          <w:szCs w:val="20"/>
        </w:rPr>
        <w:t>3</w:t>
      </w:r>
    </w:p>
    <w:p w14:paraId="7576F24A" w14:textId="77777777" w:rsidR="006D7F24" w:rsidRPr="002F6873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2F6873" w:rsidRDefault="006D7F24" w:rsidP="00A57115">
      <w:pPr>
        <w:jc w:val="center"/>
        <w:rPr>
          <w:rFonts w:ascii="Inter" w:hAnsi="Inter" w:cstheme="minorHAnsi"/>
          <w:bCs/>
          <w:sz w:val="20"/>
          <w:szCs w:val="20"/>
        </w:rPr>
      </w:pPr>
    </w:p>
    <w:p w14:paraId="309C29DF" w14:textId="77777777" w:rsidR="00801619" w:rsidRPr="00D7617C" w:rsidRDefault="00E163EC" w:rsidP="00801619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2F6873">
        <w:rPr>
          <w:rFonts w:ascii="Inter" w:hAnsi="Inter" w:cstheme="minorHAnsi"/>
          <w:bCs/>
          <w:sz w:val="20"/>
          <w:szCs w:val="20"/>
        </w:rPr>
        <w:t>Tytuł zamówienia:</w:t>
      </w:r>
      <w:r w:rsidR="0054011E" w:rsidRPr="002F6873">
        <w:rPr>
          <w:rFonts w:ascii="Inter" w:hAnsi="Inter" w:cstheme="minorHAnsi"/>
          <w:bCs/>
          <w:sz w:val="20"/>
          <w:szCs w:val="20"/>
        </w:rPr>
        <w:t xml:space="preserve"> </w:t>
      </w:r>
      <w:r w:rsidR="00801619" w:rsidRPr="00105BEA">
        <w:rPr>
          <w:rFonts w:ascii="Inter" w:hAnsi="Inter" w:cstheme="minorHAnsi"/>
          <w:b/>
          <w:sz w:val="20"/>
          <w:szCs w:val="20"/>
        </w:rPr>
        <w:t>Świadczenie usługi VPABX w sieci telefonii komórkowe</w:t>
      </w:r>
      <w:r w:rsidR="00801619">
        <w:rPr>
          <w:rFonts w:ascii="Inter" w:hAnsi="Inter" w:cstheme="minorHAnsi"/>
          <w:b/>
          <w:sz w:val="20"/>
          <w:szCs w:val="20"/>
        </w:rPr>
        <w:t>.</w:t>
      </w:r>
    </w:p>
    <w:p w14:paraId="28AD472D" w14:textId="71FF0E0D" w:rsidR="006C5723" w:rsidRPr="002F6873" w:rsidRDefault="006C5723" w:rsidP="004B3ED9">
      <w:pPr>
        <w:jc w:val="both"/>
        <w:rPr>
          <w:rFonts w:ascii="Inter" w:hAnsi="Inter" w:cstheme="minorHAnsi"/>
          <w:b/>
          <w:sz w:val="20"/>
          <w:szCs w:val="20"/>
        </w:rPr>
      </w:pPr>
    </w:p>
    <w:p w14:paraId="2B6DD9EA" w14:textId="77777777" w:rsidR="00756B0D" w:rsidRPr="002F6873" w:rsidRDefault="00756B0D" w:rsidP="003F4A30">
      <w:pPr>
        <w:jc w:val="both"/>
        <w:rPr>
          <w:rFonts w:ascii="Inter" w:hAnsi="Inter" w:cstheme="minorHAnsi"/>
          <w:i/>
          <w:iCs/>
          <w:sz w:val="20"/>
          <w:szCs w:val="20"/>
        </w:rPr>
      </w:pPr>
    </w:p>
    <w:p w14:paraId="1B43464B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51811CC3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96CD66E" w14:textId="77777777" w:rsidR="00756B0D" w:rsidRPr="002F6873" w:rsidRDefault="00756B0D" w:rsidP="00756B0D">
      <w:pPr>
        <w:pStyle w:val="Default"/>
        <w:jc w:val="center"/>
        <w:rPr>
          <w:rFonts w:ascii="Inter" w:hAnsi="Inter" w:cstheme="minorHAnsi"/>
          <w:b/>
          <w:bCs/>
          <w:sz w:val="20"/>
          <w:szCs w:val="20"/>
        </w:rPr>
      </w:pPr>
      <w:r w:rsidRPr="002F6873">
        <w:rPr>
          <w:rFonts w:ascii="Inter" w:hAnsi="Inter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2F6873" w:rsidRDefault="00756B0D" w:rsidP="00756B0D">
      <w:pPr>
        <w:pStyle w:val="Default"/>
        <w:rPr>
          <w:rFonts w:ascii="Inter" w:hAnsi="Inter" w:cstheme="minorHAnsi"/>
          <w:sz w:val="20"/>
          <w:szCs w:val="20"/>
        </w:rPr>
      </w:pPr>
    </w:p>
    <w:p w14:paraId="1F3E9375" w14:textId="24FE5D08" w:rsidR="00756B0D" w:rsidRPr="002F6873" w:rsidRDefault="00756B0D" w:rsidP="00756B0D">
      <w:pPr>
        <w:pStyle w:val="Default"/>
        <w:spacing w:line="276" w:lineRule="auto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  <w:r w:rsidRPr="002F6873">
        <w:rPr>
          <w:rFonts w:ascii="Inter" w:hAnsi="Inter" w:cstheme="minorHAnsi"/>
          <w:sz w:val="20"/>
          <w:szCs w:val="20"/>
        </w:rPr>
        <w:t xml:space="preserve">w odpowiedzi na przedmiotowe zapytanie ofertowe, </w:t>
      </w:r>
      <w:r w:rsidRPr="002F6873">
        <w:rPr>
          <w:rFonts w:ascii="Inter" w:hAnsi="Inter" w:cstheme="minorHAnsi"/>
          <w:b/>
          <w:bCs/>
          <w:sz w:val="20"/>
          <w:szCs w:val="20"/>
          <w:u w:val="single"/>
        </w:rPr>
        <w:t>oświadczam(y), że</w:t>
      </w:r>
      <w:r w:rsidRPr="002F6873">
        <w:rPr>
          <w:rFonts w:ascii="Inter" w:eastAsia="Times New Roman" w:hAnsi="Inter" w:cstheme="minorHAnsi"/>
          <w:b/>
          <w:sz w:val="20"/>
          <w:szCs w:val="20"/>
          <w:lang w:eastAsia="pl-PL"/>
        </w:rPr>
        <w:t xml:space="preserve"> nie podlegam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art. 7</w:t>
      </w:r>
      <w:bookmarkEnd w:id="0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* </w:t>
      </w:r>
      <w:r w:rsidR="002968DC" w:rsidRPr="002F6873">
        <w:rPr>
          <w:rFonts w:ascii="Inter" w:eastAsia="Times New Roman" w:hAnsi="Inter" w:cstheme="minorHAnsi"/>
          <w:sz w:val="20"/>
          <w:szCs w:val="20"/>
          <w:lang w:eastAsia="pl-PL"/>
        </w:rPr>
        <w:t>u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2F6873">
        <w:rPr>
          <w:rFonts w:ascii="Inter" w:eastAsia="Times New Roman" w:hAnsi="Inter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2F6873" w:rsidRDefault="00756B0D" w:rsidP="00756B0D">
      <w:pPr>
        <w:pStyle w:val="Default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4AC525C6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24228480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17836C77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7E4D26C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0693944" w14:textId="6A246CDA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</w:t>
      </w:r>
      <w:r w:rsidR="00F9101C"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</w:t>
      </w: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D99C51F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FBE426E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8664797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34D2F154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6825903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01D993F8" w14:textId="4DDBFA35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2F6873" w:rsidRDefault="00756B0D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2F6873" w:rsidRDefault="002968DC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2F6873" w:rsidRDefault="002968DC" w:rsidP="00510132">
      <w:pPr>
        <w:jc w:val="both"/>
        <w:rPr>
          <w:rFonts w:ascii="Inter" w:eastAsia="Times New Roman" w:hAnsi="Inter" w:cstheme="minorHAnsi"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2F6873">
        <w:rPr>
          <w:rFonts w:ascii="Inter" w:eastAsia="Times New Roman" w:hAnsi="Inter" w:cstheme="minorHAnsi"/>
          <w:sz w:val="16"/>
          <w:szCs w:val="16"/>
          <w:lang w:eastAsia="pl-PL"/>
        </w:rPr>
        <w:t>7</w:t>
      </w: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2F6873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139E" w14:textId="77777777" w:rsidR="00445EA2" w:rsidRDefault="00445EA2" w:rsidP="009B0A91">
      <w:r>
        <w:separator/>
      </w:r>
    </w:p>
  </w:endnote>
  <w:endnote w:type="continuationSeparator" w:id="0">
    <w:p w14:paraId="2D078E7E" w14:textId="77777777" w:rsidR="00445EA2" w:rsidRDefault="00445E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0252" w14:textId="77777777" w:rsidR="00445EA2" w:rsidRDefault="00445EA2" w:rsidP="009B0A91">
      <w:r>
        <w:separator/>
      </w:r>
    </w:p>
  </w:footnote>
  <w:footnote w:type="continuationSeparator" w:id="0">
    <w:p w14:paraId="4783669D" w14:textId="77777777" w:rsidR="00445EA2" w:rsidRDefault="00445E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2688E"/>
    <w:rsid w:val="00053303"/>
    <w:rsid w:val="00073C2A"/>
    <w:rsid w:val="000A6159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44A5B"/>
    <w:rsid w:val="00277D52"/>
    <w:rsid w:val="002968DC"/>
    <w:rsid w:val="002A013F"/>
    <w:rsid w:val="002A7572"/>
    <w:rsid w:val="002D4FA9"/>
    <w:rsid w:val="002D5E0E"/>
    <w:rsid w:val="002F6873"/>
    <w:rsid w:val="00324591"/>
    <w:rsid w:val="00325AAC"/>
    <w:rsid w:val="003374BD"/>
    <w:rsid w:val="00354224"/>
    <w:rsid w:val="00377E3D"/>
    <w:rsid w:val="003B3882"/>
    <w:rsid w:val="003C0B84"/>
    <w:rsid w:val="003F4A30"/>
    <w:rsid w:val="0041176F"/>
    <w:rsid w:val="00414C6F"/>
    <w:rsid w:val="0042072A"/>
    <w:rsid w:val="00445EA2"/>
    <w:rsid w:val="00460C25"/>
    <w:rsid w:val="00471F65"/>
    <w:rsid w:val="00480319"/>
    <w:rsid w:val="004A0BA1"/>
    <w:rsid w:val="004B3ED9"/>
    <w:rsid w:val="00503D1F"/>
    <w:rsid w:val="00510132"/>
    <w:rsid w:val="005173D2"/>
    <w:rsid w:val="0054011E"/>
    <w:rsid w:val="00550B22"/>
    <w:rsid w:val="0056164A"/>
    <w:rsid w:val="005A1CF3"/>
    <w:rsid w:val="005F2322"/>
    <w:rsid w:val="00602F5E"/>
    <w:rsid w:val="00604C1A"/>
    <w:rsid w:val="006130DC"/>
    <w:rsid w:val="00630BA5"/>
    <w:rsid w:val="006320DB"/>
    <w:rsid w:val="006339CA"/>
    <w:rsid w:val="006358CF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81D37"/>
    <w:rsid w:val="007A7343"/>
    <w:rsid w:val="007B2927"/>
    <w:rsid w:val="007D59E5"/>
    <w:rsid w:val="00801619"/>
    <w:rsid w:val="00806156"/>
    <w:rsid w:val="008367A0"/>
    <w:rsid w:val="00847D10"/>
    <w:rsid w:val="008D442A"/>
    <w:rsid w:val="008F2035"/>
    <w:rsid w:val="008F276B"/>
    <w:rsid w:val="00931280"/>
    <w:rsid w:val="00932043"/>
    <w:rsid w:val="00987821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078BF"/>
    <w:rsid w:val="00BA50B2"/>
    <w:rsid w:val="00BE3DB9"/>
    <w:rsid w:val="00BF02C1"/>
    <w:rsid w:val="00C17DA6"/>
    <w:rsid w:val="00C72782"/>
    <w:rsid w:val="00C7751F"/>
    <w:rsid w:val="00C80103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Andrzej Słowiński</cp:lastModifiedBy>
  <cp:revision>4</cp:revision>
  <cp:lastPrinted>2024-01-12T14:18:00Z</cp:lastPrinted>
  <dcterms:created xsi:type="dcterms:W3CDTF">2026-05-15T16:50:00Z</dcterms:created>
  <dcterms:modified xsi:type="dcterms:W3CDTF">2026-05-15T17:16:00Z</dcterms:modified>
</cp:coreProperties>
</file>