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eastAsia="Times New Roman" w:cs="Calibri"/>
          <w:b/>
          <w:bCs/>
          <w:lang w:eastAsia="pl-PL"/>
        </w:rPr>
      </w:pPr>
      <w:r>
        <w:rPr>
          <w:rFonts w:eastAsia="Times New Roman" w:cs="Calibri"/>
          <w:b/>
          <w:bCs/>
          <w:lang w:eastAsia="pl-PL"/>
        </w:rPr>
        <w:t>Projektowane postanowienia umowy (PPU)</w:t>
      </w:r>
    </w:p>
    <w:p>
      <w:pPr>
        <w:pStyle w:val="Normal"/>
        <w:spacing w:lineRule="auto" w:line="240" w:before="0" w:after="0"/>
        <w:jc w:val="center"/>
        <w:rPr>
          <w:rFonts w:eastAsia="Times New Roman" w:cs="Calibri"/>
          <w:b/>
          <w:bCs/>
          <w:lang w:eastAsia="pl-PL"/>
        </w:rPr>
      </w:pPr>
      <w:r>
        <w:rPr>
          <w:rFonts w:eastAsia="Times New Roman" w:cs="Calibri"/>
          <w:b/>
          <w:bCs/>
          <w:lang w:eastAsia="pl-PL"/>
        </w:rPr>
      </w:r>
    </w:p>
    <w:p>
      <w:pPr>
        <w:pStyle w:val="Normal"/>
        <w:spacing w:lineRule="auto" w:line="240" w:before="0" w:after="0"/>
        <w:jc w:val="center"/>
        <w:rPr>
          <w:rFonts w:eastAsia="Times New Roman" w:cs="Calibri"/>
          <w:b/>
          <w:bCs/>
          <w:lang w:eastAsia="pl-PL"/>
        </w:rPr>
      </w:pPr>
      <w:r>
        <w:rPr>
          <w:rFonts w:eastAsia="Times New Roman" w:cs="Calibri"/>
          <w:b/>
          <w:bCs/>
          <w:lang w:eastAsia="pl-PL"/>
        </w:rPr>
        <w:t xml:space="preserve">(UMOWA NR ……………………..)  </w:t>
      </w:r>
    </w:p>
    <w:p>
      <w:pPr>
        <w:pStyle w:val="Normal"/>
        <w:spacing w:lineRule="auto" w:line="240" w:before="0" w:after="0"/>
        <w:rPr>
          <w:rFonts w:eastAsia="Times New Roman" w:cs="Calibri"/>
          <w:lang w:eastAsia="pl-PL"/>
        </w:rPr>
      </w:pPr>
      <w:r>
        <w:rPr>
          <w:rFonts w:eastAsia="Times New Roman" w:cs="Calibri"/>
          <w:lang w:eastAsia="pl-PL"/>
        </w:rPr>
      </w:r>
    </w:p>
    <w:p>
      <w:pPr>
        <w:pStyle w:val="Normal"/>
        <w:spacing w:lineRule="auto" w:line="240" w:before="0" w:after="0"/>
        <w:jc w:val="both"/>
        <w:rPr>
          <w:rFonts w:eastAsia="Times New Roman" w:cs="Calibri"/>
          <w:kern w:val="2"/>
          <w:lang w:eastAsia="pl-PL"/>
        </w:rPr>
      </w:pPr>
      <w:r>
        <w:rPr>
          <w:rFonts w:eastAsia="Times New Roman" w:cs="Calibri"/>
          <w:kern w:val="2"/>
          <w:lang w:eastAsia="pl-PL"/>
        </w:rPr>
        <w:t xml:space="preserve">Umowa zostaje zawarta z dniem złożenia ostatniego wymaganego elektronicznego podpisu kwalifikowanego, rezultacie postępowania o udzielenie zamówienia publicznego prowadzonego w trybie ……………….., zgodnie z przepisami ustawy z dnia 11 września 2019 r. Prawo zamówień publicznych (t.j. Dz. U. z 2024 r. poz. 1320 z późn. zm.), będąca następstwem dokonania wyboru najkorzystniejszej oferty w </w:t>
      </w:r>
      <w:r>
        <w:rPr>
          <w:rFonts w:eastAsia="Times New Roman" w:cs="Calibri"/>
          <w:b/>
          <w:bCs/>
          <w:kern w:val="2"/>
          <w:lang w:eastAsia="pl-PL"/>
        </w:rPr>
        <w:t>Części nr ……………….</w:t>
      </w:r>
      <w:r>
        <w:rPr>
          <w:rFonts w:eastAsia="Times New Roman" w:cs="Calibri"/>
          <w:kern w:val="2"/>
          <w:lang w:eastAsia="pl-PL"/>
        </w:rPr>
        <w:t xml:space="preserve"> w dniu …………………….. w postępowaniu o nr sprawy: ……………………, </w:t>
      </w:r>
    </w:p>
    <w:p>
      <w:pPr>
        <w:pStyle w:val="Normal"/>
        <w:spacing w:lineRule="auto" w:line="240" w:before="0" w:after="0"/>
        <w:jc w:val="both"/>
        <w:rPr>
          <w:rFonts w:eastAsia="Times New Roman" w:cs="Calibri"/>
          <w:kern w:val="2"/>
          <w:lang w:eastAsia="pl-PL"/>
        </w:rPr>
      </w:pPr>
      <w:r>
        <w:rPr>
          <w:rFonts w:eastAsia="Times New Roman" w:cs="Calibri"/>
          <w:kern w:val="2"/>
          <w:lang w:eastAsia="pl-PL"/>
        </w:rPr>
        <w:t>pomiędzy:</w:t>
      </w:r>
    </w:p>
    <w:p>
      <w:pPr>
        <w:pStyle w:val="Normal"/>
        <w:spacing w:lineRule="auto" w:line="240" w:before="0" w:after="0"/>
        <w:jc w:val="both"/>
        <w:rPr>
          <w:rFonts w:eastAsia="Times New Roman" w:cs="Calibri"/>
          <w:kern w:val="2"/>
          <w:lang w:eastAsia="pl-PL"/>
        </w:rPr>
      </w:pPr>
      <w:r>
        <w:rPr>
          <w:rFonts w:eastAsia="Times New Roman" w:cs="Calibri"/>
          <w:kern w:val="2"/>
          <w:lang w:eastAsia="pl-PL"/>
        </w:rPr>
      </w:r>
    </w:p>
    <w:p>
      <w:pPr>
        <w:pStyle w:val="Normal"/>
        <w:spacing w:lineRule="auto" w:line="240" w:before="0" w:after="0"/>
        <w:jc w:val="both"/>
        <w:rPr>
          <w:rFonts w:eastAsia="Arial" w:cs="Calibri"/>
          <w:lang w:eastAsia="pl-PL"/>
        </w:rPr>
      </w:pPr>
      <w:r>
        <w:rPr>
          <w:rFonts w:eastAsia="Arial" w:cs="Calibri"/>
          <w:b/>
          <w:bCs/>
          <w:lang w:eastAsia="pl-PL"/>
        </w:rPr>
        <w:t xml:space="preserve">Województwem Warmińsko-Mazurskim - </w:t>
      </w:r>
      <w:r>
        <w:rPr>
          <w:rFonts w:eastAsia="Times New Roman" w:cs="Calibri"/>
          <w:bCs/>
          <w:lang w:eastAsia="pl-PL"/>
        </w:rPr>
        <w:t xml:space="preserve">Warmińsko-Mazurskim Centrum Nowych Technologii </w:t>
      </w:r>
      <w:r>
        <w:rPr>
          <w:rFonts w:eastAsia="Arial" w:cs="Calibri"/>
          <w:lang w:eastAsia="pl-PL"/>
        </w:rPr>
        <w:t xml:space="preserve">z siedzibą w Olsztynie przy ul. Głowackiego 14, 10-448 Olsztyn, NIP 7393890447, </w:t>
      </w:r>
    </w:p>
    <w:p>
      <w:pPr>
        <w:pStyle w:val="Normal"/>
        <w:spacing w:lineRule="auto" w:line="240" w:before="0" w:after="0"/>
        <w:jc w:val="both"/>
        <w:rPr>
          <w:rFonts w:eastAsia="Arial" w:cs="Calibri"/>
          <w:b/>
          <w:bCs/>
          <w:lang w:eastAsia="pl-PL"/>
        </w:rPr>
      </w:pPr>
      <w:r>
        <w:rPr>
          <w:rFonts w:eastAsia="Arial" w:cs="Calibri"/>
          <w:lang w:eastAsia="pl-PL"/>
        </w:rPr>
        <w:t xml:space="preserve">- zwanym dalej </w:t>
      </w:r>
      <w:r>
        <w:rPr>
          <w:rFonts w:eastAsia="Arial" w:cs="Calibri"/>
          <w:b/>
          <w:bCs/>
          <w:lang w:eastAsia="pl-PL"/>
        </w:rPr>
        <w:t>Zamawiającym,</w:t>
      </w:r>
    </w:p>
    <w:p>
      <w:pPr>
        <w:pStyle w:val="Normal"/>
        <w:spacing w:lineRule="auto" w:line="240" w:before="0" w:after="0"/>
        <w:jc w:val="both"/>
        <w:rPr>
          <w:rFonts w:eastAsia="Arial" w:cs="Calibri"/>
          <w:lang w:eastAsia="pl-PL"/>
        </w:rPr>
      </w:pPr>
      <w:r>
        <w:rPr>
          <w:rFonts w:eastAsia="Arial" w:cs="Calibri"/>
          <w:lang w:eastAsia="pl-PL"/>
        </w:rPr>
        <w:t>reprezentowanym przez:</w:t>
      </w:r>
    </w:p>
    <w:p>
      <w:pPr>
        <w:pStyle w:val="Normal"/>
        <w:spacing w:lineRule="auto" w:line="240" w:before="0" w:after="0"/>
        <w:jc w:val="both"/>
        <w:rPr>
          <w:rFonts w:eastAsia="Times New Roman" w:cs="Calibri"/>
          <w:kern w:val="2"/>
          <w:lang w:eastAsia="pl-PL"/>
        </w:rPr>
      </w:pPr>
      <w:r>
        <w:rPr>
          <w:rFonts w:eastAsia="Arial" w:cs="Calibri"/>
          <w:b/>
          <w:bCs/>
          <w:lang w:eastAsia="pl-PL"/>
        </w:rPr>
        <w:t>Pawła Kaszubskiego</w:t>
      </w:r>
      <w:r>
        <w:rPr>
          <w:rFonts w:eastAsia="Arial" w:cs="Calibri"/>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eastAsia="Times New Roman" w:cs="Calibri"/>
          <w:kern w:val="2"/>
          <w:lang w:eastAsia="pl-PL"/>
        </w:rPr>
        <w:t>:</w:t>
      </w:r>
    </w:p>
    <w:p>
      <w:pPr>
        <w:pStyle w:val="Normal"/>
        <w:spacing w:lineRule="auto" w:line="240" w:before="0" w:after="0"/>
        <w:jc w:val="both"/>
        <w:rPr>
          <w:rFonts w:eastAsia="Times New Roman" w:cs="Calibri"/>
          <w:b/>
          <w:lang w:eastAsia="pl-PL"/>
        </w:rPr>
      </w:pPr>
      <w:r>
        <w:rPr>
          <w:rFonts w:eastAsia="Times New Roman" w:cs="Calibri"/>
          <w:lang w:eastAsia="pl-PL"/>
        </w:rPr>
        <w:t xml:space="preserve">a </w:t>
      </w:r>
    </w:p>
    <w:p>
      <w:pPr>
        <w:pStyle w:val="Normal"/>
        <w:spacing w:lineRule="auto" w:line="240" w:before="0" w:after="0"/>
        <w:jc w:val="both"/>
        <w:rPr>
          <w:rFonts w:eastAsia="Times New Roman" w:cs="Calibri"/>
          <w:lang w:eastAsia="pl-PL"/>
        </w:rPr>
      </w:pPr>
      <w:r>
        <w:rPr>
          <w:rFonts w:eastAsia="Times New Roman" w:cs="Calibri"/>
          <w:b/>
          <w:lang w:eastAsia="pl-PL"/>
        </w:rPr>
        <w:t>……………………………………</w:t>
      </w:r>
    </w:p>
    <w:p>
      <w:pPr>
        <w:pStyle w:val="Normal"/>
        <w:spacing w:lineRule="auto" w:line="240" w:before="0" w:after="0"/>
        <w:jc w:val="both"/>
        <w:rPr>
          <w:rFonts w:eastAsia="Times New Roman" w:cs="Calibri"/>
          <w:b/>
          <w:bCs/>
          <w:lang w:eastAsia="pl-PL"/>
        </w:rPr>
      </w:pPr>
      <w:r>
        <w:rPr>
          <w:rFonts w:eastAsia="Times New Roman" w:cs="Calibri"/>
          <w:lang w:eastAsia="pl-PL"/>
        </w:rPr>
        <w:t xml:space="preserve">z siedzibą w </w:t>
      </w:r>
      <w:r>
        <w:rPr>
          <w:rFonts w:eastAsia="Times New Roman" w:cs="Calibri"/>
          <w:b/>
          <w:bCs/>
          <w:lang w:eastAsia="pl-PL"/>
        </w:rPr>
        <w:t>………………………………………………</w:t>
      </w:r>
    </w:p>
    <w:p>
      <w:pPr>
        <w:pStyle w:val="Normal"/>
        <w:widowControl w:val="false"/>
        <w:tabs>
          <w:tab w:val="clear" w:pos="708"/>
          <w:tab w:val="left" w:pos="426" w:leader="none"/>
          <w:tab w:val="center" w:pos="6480" w:leader="none"/>
        </w:tabs>
        <w:spacing w:lineRule="auto" w:line="240" w:before="0" w:after="0"/>
        <w:jc w:val="both"/>
        <w:rPr>
          <w:rFonts w:eastAsia="Times New Roman" w:cs="Calibri"/>
          <w:lang w:eastAsia="pl-PL"/>
        </w:rPr>
      </w:pPr>
      <w:r>
        <w:rPr>
          <w:rFonts w:eastAsia="Times New Roman" w:cs="Calibri"/>
          <w:lang w:eastAsia="pl-PL"/>
        </w:rPr>
        <w:t xml:space="preserve">wpisaną do rejestru przedsiębiorców prowadzonym przez Sąd Rejonowy w …………. Wydział Gospodarczy Krajowego Rejestru Sądowego pod numerem </w:t>
      </w:r>
      <w:r>
        <w:rPr>
          <w:rFonts w:eastAsia="Times New Roman" w:cs="Calibri"/>
          <w:b/>
          <w:lang w:eastAsia="pl-PL"/>
        </w:rPr>
        <w:t>KRS …………………</w:t>
      </w:r>
    </w:p>
    <w:p>
      <w:pPr>
        <w:pStyle w:val="Normal"/>
        <w:widowControl w:val="false"/>
        <w:tabs>
          <w:tab w:val="clear" w:pos="708"/>
          <w:tab w:val="left" w:pos="426" w:leader="none"/>
          <w:tab w:val="center" w:pos="6480" w:leader="none"/>
        </w:tabs>
        <w:spacing w:lineRule="auto" w:line="240" w:before="0" w:after="0"/>
        <w:jc w:val="both"/>
        <w:rPr>
          <w:rFonts w:eastAsia="Times New Roman" w:cs="Calibri"/>
          <w:b/>
          <w:lang w:eastAsia="pl-PL"/>
        </w:rPr>
      </w:pPr>
      <w:r>
        <w:rPr>
          <w:rFonts w:eastAsia="Times New Roman" w:cs="Calibri"/>
          <w:b/>
          <w:lang w:eastAsia="pl-PL"/>
        </w:rPr>
        <w:t>NIP: ………………….., REGON: …………………</w:t>
      </w:r>
    </w:p>
    <w:p>
      <w:pPr>
        <w:pStyle w:val="Normal"/>
        <w:widowControl w:val="false"/>
        <w:tabs>
          <w:tab w:val="clear" w:pos="708"/>
          <w:tab w:val="left" w:pos="426" w:leader="none"/>
          <w:tab w:val="center" w:pos="6480" w:leader="none"/>
        </w:tabs>
        <w:spacing w:lineRule="auto" w:line="240" w:before="0" w:after="0"/>
        <w:jc w:val="both"/>
        <w:rPr>
          <w:rFonts w:eastAsia="Times New Roman" w:cs="Calibri"/>
          <w:lang w:eastAsia="pl-PL"/>
        </w:rPr>
      </w:pPr>
      <w:r>
        <w:rPr>
          <w:rFonts w:eastAsia="Times New Roman" w:cs="Calibri"/>
          <w:lang w:eastAsia="pl-PL"/>
        </w:rPr>
        <w:t xml:space="preserve">- zwanym dalej </w:t>
      </w:r>
      <w:r>
        <w:rPr>
          <w:rFonts w:eastAsia="Times New Roman" w:cs="Calibri"/>
          <w:b/>
          <w:bCs/>
          <w:lang w:eastAsia="pl-PL"/>
        </w:rPr>
        <w:t>Wykonawcą</w:t>
      </w:r>
    </w:p>
    <w:p>
      <w:pPr>
        <w:pStyle w:val="Normal"/>
        <w:widowControl w:val="false"/>
        <w:tabs>
          <w:tab w:val="clear" w:pos="708"/>
          <w:tab w:val="left" w:pos="426" w:leader="none"/>
          <w:tab w:val="center" w:pos="6480" w:leader="none"/>
        </w:tabs>
        <w:spacing w:lineRule="auto" w:line="240" w:before="0" w:after="0"/>
        <w:jc w:val="both"/>
        <w:rPr>
          <w:rFonts w:eastAsia="Times New Roman" w:cs="Calibri"/>
          <w:lang w:eastAsia="pl-PL"/>
        </w:rPr>
      </w:pPr>
      <w:r>
        <w:rPr>
          <w:rFonts w:eastAsia="Times New Roman" w:cs="Calibri"/>
          <w:lang w:eastAsia="pl-PL"/>
        </w:rPr>
        <w:t>reprezentowanym przez:</w:t>
      </w:r>
    </w:p>
    <w:p>
      <w:pPr>
        <w:pStyle w:val="Normal"/>
        <w:widowControl w:val="false"/>
        <w:tabs>
          <w:tab w:val="clear" w:pos="708"/>
          <w:tab w:val="left" w:pos="426" w:leader="none"/>
          <w:tab w:val="center" w:pos="6480" w:leader="none"/>
        </w:tabs>
        <w:spacing w:lineRule="auto" w:line="240" w:before="0" w:after="0"/>
        <w:jc w:val="both"/>
        <w:rPr>
          <w:rFonts w:eastAsia="Times New Roman" w:cs="Calibri"/>
          <w:lang w:eastAsia="pl-PL"/>
        </w:rPr>
      </w:pPr>
      <w:r>
        <w:rPr>
          <w:rFonts w:eastAsia="Times New Roman" w:cs="Calibri"/>
          <w:lang w:eastAsia="pl-PL"/>
        </w:rPr>
        <w:t>……………………………………………</w:t>
      </w:r>
    </w:p>
    <w:p>
      <w:pPr>
        <w:pStyle w:val="Normal"/>
        <w:spacing w:lineRule="auto" w:line="240" w:before="0" w:after="0"/>
        <w:jc w:val="both"/>
        <w:rPr>
          <w:rFonts w:eastAsia="Times New Roman" w:cs="Calibri"/>
          <w:i/>
          <w:iCs/>
          <w:lang w:eastAsia="pl-PL"/>
        </w:rPr>
      </w:pPr>
      <w:r>
        <w:rPr>
          <w:rFonts w:eastAsia="Times New Roman" w:cs="Calibri"/>
          <w:i/>
          <w:iCs/>
          <w:lang w:eastAsia="pl-PL"/>
        </w:rPr>
      </w:r>
    </w:p>
    <w:p>
      <w:pPr>
        <w:pStyle w:val="Normal"/>
        <w:spacing w:lineRule="auto" w:line="240" w:before="0" w:after="0"/>
        <w:jc w:val="both"/>
        <w:rPr>
          <w:rFonts w:eastAsia="Times New Roman" w:cs="Calibri"/>
          <w:i/>
          <w:iCs/>
          <w:lang w:eastAsia="pl-PL"/>
        </w:rPr>
      </w:pPr>
      <w:r>
        <w:rPr>
          <w:rFonts w:eastAsia="Times New Roman" w:cs="Calibri"/>
          <w:i/>
          <w:iCs/>
          <w:lang w:eastAsia="pl-PL"/>
        </w:rPr>
        <w:t>lub</w:t>
      </w:r>
    </w:p>
    <w:p>
      <w:pPr>
        <w:pStyle w:val="Normal"/>
        <w:spacing w:lineRule="auto" w:line="240" w:before="0" w:after="0"/>
        <w:jc w:val="both"/>
        <w:rPr>
          <w:rFonts w:cs="Calibri"/>
          <w:bCs/>
          <w:lang w:eastAsia="pl-PL"/>
        </w:rPr>
      </w:pPr>
      <w:r>
        <w:rPr>
          <w:rFonts w:cs="Calibri"/>
          <w:b/>
          <w:lang w:eastAsia="pl-PL"/>
        </w:rPr>
        <w:t>……………………………………</w:t>
      </w:r>
      <w:r>
        <w:rPr>
          <w:rFonts w:cs="Calibri"/>
          <w:b/>
          <w:lang w:eastAsia="pl-PL"/>
        </w:rPr>
        <w:t>.</w:t>
      </w:r>
      <w:r>
        <w:rPr>
          <w:rFonts w:cs="Calibri"/>
          <w:bCs/>
          <w:lang w:eastAsia="pl-PL"/>
        </w:rPr>
        <w:t>prowadzącym działalność gospodarczą pod nazwą ………………………. z siedzibą w ……………………………………</w:t>
      </w:r>
    </w:p>
    <w:p>
      <w:pPr>
        <w:pStyle w:val="Normal"/>
        <w:spacing w:lineRule="auto" w:line="240" w:before="0" w:after="0"/>
        <w:jc w:val="both"/>
        <w:rPr>
          <w:rFonts w:cs="Calibri"/>
          <w:bCs/>
          <w:lang w:eastAsia="pl-PL"/>
        </w:rPr>
      </w:pPr>
      <w:r>
        <w:rPr>
          <w:rFonts w:cs="Calibri"/>
          <w:bCs/>
          <w:lang w:eastAsia="pl-PL"/>
        </w:rPr>
        <w:t xml:space="preserve">wpisanym do CEiDG </w:t>
      </w:r>
    </w:p>
    <w:p>
      <w:pPr>
        <w:pStyle w:val="Normal"/>
        <w:spacing w:lineRule="auto" w:line="240" w:before="0" w:after="0"/>
        <w:jc w:val="both"/>
        <w:rPr>
          <w:rFonts w:cs="Calibri"/>
          <w:b/>
          <w:lang w:eastAsia="pl-PL"/>
        </w:rPr>
      </w:pPr>
      <w:r>
        <w:rPr>
          <w:rFonts w:cs="Calibri"/>
          <w:b/>
          <w:lang w:eastAsia="pl-PL"/>
        </w:rPr>
        <w:t>NIP: …………………., REGON: ……………………..</w:t>
      </w:r>
    </w:p>
    <w:p>
      <w:pPr>
        <w:pStyle w:val="Normal"/>
        <w:spacing w:lineRule="auto" w:line="240" w:before="0" w:after="0"/>
        <w:jc w:val="both"/>
        <w:rPr>
          <w:rFonts w:cs="Calibri"/>
          <w:lang w:eastAsia="pl-PL"/>
        </w:rPr>
      </w:pPr>
      <w:r>
        <w:rPr>
          <w:rFonts w:cs="Calibri"/>
          <w:lang w:eastAsia="pl-PL"/>
        </w:rPr>
        <w:t>zwanym/ą dalej „Wykonawcą”</w:t>
      </w:r>
    </w:p>
    <w:p>
      <w:pPr>
        <w:pStyle w:val="Normal"/>
        <w:spacing w:lineRule="auto" w:line="240" w:before="0" w:after="0"/>
        <w:jc w:val="both"/>
        <w:rPr>
          <w:rFonts w:cs="Calibri"/>
          <w:lang w:eastAsia="pl-PL"/>
        </w:rPr>
      </w:pPr>
      <w:r>
        <w:rPr>
          <w:rFonts w:cs="Calibri"/>
          <w:lang w:eastAsia="pl-PL"/>
        </w:rPr>
        <w:t xml:space="preserve">którego/rą reprezentuje: </w:t>
      </w:r>
    </w:p>
    <w:p>
      <w:pPr>
        <w:pStyle w:val="Normal"/>
        <w:spacing w:lineRule="auto" w:line="240" w:before="0" w:after="0"/>
        <w:jc w:val="both"/>
        <w:rPr>
          <w:rFonts w:cs="Calibri"/>
          <w:lang w:eastAsia="pl-PL"/>
        </w:rPr>
      </w:pPr>
      <w:r>
        <w:rPr>
          <w:rFonts w:cs="Calibri"/>
          <w:lang w:eastAsia="pl-PL"/>
        </w:rPr>
        <w:t>………………………………</w:t>
      </w:r>
      <w:r>
        <w:rPr>
          <w:rFonts w:cs="Calibri"/>
          <w:lang w:eastAsia="pl-PL"/>
        </w:rPr>
        <w:t>..-……………………………………….</w:t>
      </w:r>
    </w:p>
    <w:p>
      <w:pPr>
        <w:pStyle w:val="Normal"/>
        <w:spacing w:lineRule="auto" w:line="240" w:before="0" w:after="0"/>
        <w:jc w:val="both"/>
        <w:rPr>
          <w:rFonts w:cs="Calibri"/>
          <w:b/>
          <w:bCs/>
        </w:rPr>
      </w:pPr>
      <w:r>
        <w:rPr>
          <w:rFonts w:cs="Calibri"/>
        </w:rPr>
        <w:t xml:space="preserve">- zwanym dalej </w:t>
      </w:r>
      <w:r>
        <w:rPr>
          <w:rFonts w:cs="Calibri"/>
          <w:b/>
          <w:bCs/>
        </w:rPr>
        <w:t>Wykonawcą</w:t>
      </w:r>
    </w:p>
    <w:p>
      <w:pPr>
        <w:pStyle w:val="Normal"/>
        <w:spacing w:lineRule="auto" w:line="240" w:before="0" w:after="0"/>
        <w:jc w:val="both"/>
        <w:rPr>
          <w:rFonts w:cs="Calibri"/>
        </w:rPr>
      </w:pPr>
      <w:r>
        <w:rPr>
          <w:rFonts w:cs="Calibri"/>
        </w:rPr>
      </w:r>
    </w:p>
    <w:p>
      <w:pPr>
        <w:pStyle w:val="Normal"/>
        <w:spacing w:lineRule="auto" w:line="240" w:before="0" w:after="0"/>
        <w:jc w:val="both"/>
        <w:rPr>
          <w:rFonts w:cs="Calibri"/>
        </w:rPr>
      </w:pPr>
      <w:r>
        <w:rPr>
          <w:rFonts w:cs="Calibri"/>
        </w:rPr>
        <w:t xml:space="preserve">-  łącznie zwanymi </w:t>
      </w:r>
      <w:r>
        <w:rPr>
          <w:rFonts w:cs="Calibri"/>
          <w:b/>
          <w:bCs/>
        </w:rPr>
        <w:t>Stronami</w:t>
      </w:r>
      <w:r>
        <w:rPr>
          <w:rFonts w:cs="Calibri"/>
        </w:rPr>
        <w:t xml:space="preserve">, a każdy osobno zwany </w:t>
      </w:r>
      <w:r>
        <w:rPr>
          <w:rFonts w:cs="Calibri"/>
          <w:b/>
          <w:bCs/>
        </w:rPr>
        <w:t>Stroną</w:t>
      </w:r>
      <w:r>
        <w:rPr>
          <w:rFonts w:cs="Calibri"/>
        </w:rPr>
        <w:t xml:space="preserve"> </w:t>
      </w:r>
    </w:p>
    <w:p>
      <w:pPr>
        <w:pStyle w:val="Normal"/>
        <w:spacing w:lineRule="auto" w:line="240" w:before="0" w:after="0"/>
        <w:jc w:val="center"/>
        <w:rPr>
          <w:rFonts w:cs="Calibri"/>
        </w:rPr>
      </w:pPr>
      <w:r>
        <w:rPr>
          <w:rFonts w:cs="Calibri"/>
        </w:rPr>
      </w:r>
    </w:p>
    <w:p>
      <w:pPr>
        <w:pStyle w:val="Normal"/>
        <w:spacing w:lineRule="auto" w:line="240" w:before="0" w:after="0"/>
        <w:jc w:val="center"/>
        <w:rPr>
          <w:rFonts w:eastAsia="Times New Roman" w:cs="Calibri"/>
          <w:b/>
          <w:bCs/>
          <w:lang w:eastAsia="pl-PL"/>
        </w:rPr>
      </w:pPr>
      <w:r>
        <w:rPr>
          <w:rFonts w:eastAsia="Times New Roman" w:cs="Calibri"/>
          <w:b/>
          <w:bCs/>
          <w:lang w:eastAsia="pl-PL"/>
        </w:rPr>
        <w:t>§ 1</w:t>
      </w:r>
    </w:p>
    <w:p>
      <w:pPr>
        <w:pStyle w:val="Normal"/>
        <w:spacing w:lineRule="auto" w:line="240" w:before="0" w:after="0"/>
        <w:jc w:val="center"/>
        <w:rPr>
          <w:rFonts w:eastAsia="Times New Roman" w:cs="Calibri"/>
          <w:b/>
          <w:bCs/>
          <w:lang w:eastAsia="pl-PL"/>
        </w:rPr>
      </w:pPr>
      <w:r>
        <w:rPr>
          <w:rFonts w:eastAsia="Times New Roman" w:cs="Calibri"/>
          <w:b/>
          <w:bCs/>
          <w:lang w:eastAsia="pl-PL"/>
        </w:rPr>
        <w:t>PRZEDMIOT UMOWY</w:t>
      </w:r>
    </w:p>
    <w:p>
      <w:pPr>
        <w:pStyle w:val="Normal"/>
        <w:numPr>
          <w:ilvl w:val="0"/>
          <w:numId w:val="3"/>
        </w:numPr>
        <w:spacing w:lineRule="auto" w:line="240" w:before="0" w:after="0"/>
        <w:ind w:hanging="426" w:start="426"/>
        <w:jc w:val="both"/>
        <w:rPr>
          <w:rFonts w:eastAsia="Times New Roman" w:cs="Calibri"/>
          <w:b/>
          <w:lang w:val="x-none" w:eastAsia="pl-PL"/>
        </w:rPr>
      </w:pPr>
      <w:r>
        <w:rPr>
          <w:rFonts w:eastAsia="Times New Roman" w:cs="Calibri"/>
          <w:lang w:eastAsia="pl-PL"/>
        </w:rPr>
        <w:t>Przedmiotem umowy jest dostawa ……………. (</w:t>
      </w:r>
      <w:r>
        <w:rPr>
          <w:rFonts w:eastAsia="Times New Roman" w:cs="Calibri"/>
          <w:i/>
          <w:iCs/>
          <w:lang w:eastAsia="pl-PL"/>
        </w:rPr>
        <w:t>komputerów przenośnych/ …/monitorów)</w:t>
      </w:r>
    </w:p>
    <w:p>
      <w:pPr>
        <w:pStyle w:val="Normal"/>
        <w:numPr>
          <w:ilvl w:val="0"/>
          <w:numId w:val="3"/>
        </w:numPr>
        <w:spacing w:lineRule="auto" w:line="240" w:before="0" w:after="0"/>
        <w:ind w:hanging="426" w:start="426"/>
        <w:jc w:val="both"/>
        <w:rPr>
          <w:rFonts w:eastAsia="Times New Roman" w:cs="Calibri"/>
          <w:b/>
          <w:bCs/>
          <w:lang w:val="x-none" w:eastAsia="pl-PL"/>
        </w:rPr>
      </w:pPr>
      <w:r>
        <w:rPr>
          <w:rFonts w:eastAsia="Times New Roman" w:cs="Calibri"/>
          <w:lang w:eastAsia="pl-PL"/>
        </w:rPr>
        <w:t xml:space="preserve">Przedmiot objęty niniejszą umową musi zostać dostarczony jako fabrycznie nowy, nieużywany, objęty gwarancją producenta obowiązującą na terenie Rzeczypospolitej Polskiej oraz dostarczony Zamawiającemu w oryginalnych firmowych i nie otwartych opakowaniach producenta z </w:t>
      </w:r>
      <w:r>
        <w:rPr>
          <w:rFonts w:eastAsia="Times New Roman" w:cs="Calibri"/>
          <w:b/>
          <w:bCs/>
          <w:lang w:eastAsia="pl-PL"/>
        </w:rPr>
        <w:t>datą produkcji nie wcześniej niż czerwiec 2026 r.</w:t>
      </w:r>
    </w:p>
    <w:p>
      <w:pPr>
        <w:pStyle w:val="Normal"/>
        <w:numPr>
          <w:ilvl w:val="0"/>
          <w:numId w:val="3"/>
        </w:numPr>
        <w:spacing w:lineRule="auto" w:line="240" w:before="0" w:after="0"/>
        <w:ind w:hanging="426" w:start="426"/>
        <w:jc w:val="both"/>
        <w:rPr>
          <w:rFonts w:eastAsia="Times New Roman" w:cs="Calibri"/>
          <w:lang w:eastAsia="pl-PL"/>
        </w:rPr>
      </w:pPr>
      <w:r>
        <w:rPr>
          <w:rFonts w:cs="Calibri"/>
        </w:rPr>
        <w:t>W ramach niniejszej umowy Wykonawca zobowi</w:t>
      </w:r>
      <w:r>
        <w:rPr>
          <w:rFonts w:eastAsia="TimesNewRoman" w:cs="Calibri"/>
        </w:rPr>
        <w:t>ą</w:t>
      </w:r>
      <w:r>
        <w:rPr>
          <w:rFonts w:cs="Calibri"/>
        </w:rPr>
        <w:t>zuje si</w:t>
      </w:r>
      <w:r>
        <w:rPr>
          <w:rFonts w:eastAsia="TimesNewRoman" w:cs="Calibri"/>
        </w:rPr>
        <w:t xml:space="preserve">ę </w:t>
      </w:r>
      <w:r>
        <w:rPr>
          <w:rFonts w:cs="Calibri"/>
        </w:rPr>
        <w:t>dostarczy</w:t>
      </w:r>
      <w:r>
        <w:rPr>
          <w:rFonts w:eastAsia="TimesNewRoman" w:cs="Calibri"/>
        </w:rPr>
        <w:t xml:space="preserve">ć przedmiot umowy zwany też dalej w niniejszej umowie </w:t>
      </w:r>
      <w:r>
        <w:rPr>
          <w:rFonts w:eastAsia="TimesNewRoman" w:cs="Calibri"/>
          <w:i/>
          <w:iCs/>
        </w:rPr>
        <w:t>„urządzeniem/urządzeniami”,</w:t>
      </w:r>
      <w:r>
        <w:rPr>
          <w:rFonts w:eastAsia="TimesNewRoman" w:cs="Calibri"/>
        </w:rPr>
        <w:t xml:space="preserve"> </w:t>
      </w:r>
      <w:r>
        <w:rPr>
          <w:rFonts w:cs="Calibri"/>
        </w:rPr>
        <w:t>szczegółowo okre</w:t>
      </w:r>
      <w:r>
        <w:rPr>
          <w:rFonts w:eastAsia="TimesNewRoman" w:cs="Calibri"/>
        </w:rPr>
        <w:t>ś</w:t>
      </w:r>
      <w:r>
        <w:rPr>
          <w:rFonts w:cs="Calibri"/>
        </w:rPr>
        <w:t>lony w opisie przedmiotu zamówienia i w swojej ofercie złożonej w postępowaniu o udzielenie zamówienia publicznego, stanowiącej Załącznik nr 1 do niniejszej umowy.</w:t>
      </w:r>
    </w:p>
    <w:p>
      <w:pPr>
        <w:pStyle w:val="Normal"/>
        <w:numPr>
          <w:ilvl w:val="0"/>
          <w:numId w:val="3"/>
        </w:numPr>
        <w:spacing w:lineRule="auto" w:line="240" w:before="0" w:after="0"/>
        <w:ind w:hanging="426" w:start="426"/>
        <w:jc w:val="both"/>
        <w:rPr>
          <w:rFonts w:eastAsia="Times New Roman" w:cs="Calibri"/>
          <w:lang w:eastAsia="pl-PL"/>
        </w:rPr>
      </w:pPr>
      <w:r>
        <w:rPr>
          <w:rFonts w:cs="Calibri"/>
        </w:rPr>
        <w:t xml:space="preserve">Wykonawca oświadcza, że przedmiot umowy spełnia wymagania określone w opisie przedmiotu zamówienia znajdującym się w Załączniku nr 1 pt. Formularz opis przedmiotu zamówienia stanowiącym jednocześnie integralną część umowy w postaci oferty Wykonawcy. Wykonawca oświadcza ponadto, że oferowany przedmiot zamówienia posiada wszystkie wymagane prawem certyfikaty i atesty, a także spełnia wymagane standardy i normy w zakresie wymaganych warunków wyposażenia, bezpieczeństwa, eksploatacji, </w:t>
      </w:r>
      <w:r>
        <w:rPr>
          <w:rFonts w:eastAsia="Times New Roman" w:cs="Calibri"/>
          <w:lang w:eastAsia="pl-PL"/>
        </w:rPr>
        <w:t>jest nieużywany w żaden sposób przed dniem dostawy do Zamawiającego, jest także wolny od wad fizycznych i prawnych oraz nie mają do niego prawa osoby trzecie i nie jest przedmiotem żadnego postępowania lub zabezpieczenia.</w:t>
      </w:r>
    </w:p>
    <w:p>
      <w:pPr>
        <w:pStyle w:val="Normal"/>
        <w:numPr>
          <w:ilvl w:val="0"/>
          <w:numId w:val="3"/>
        </w:numPr>
        <w:spacing w:lineRule="auto" w:line="240" w:before="0" w:after="0"/>
        <w:ind w:hanging="426" w:start="426"/>
        <w:jc w:val="both"/>
        <w:rPr>
          <w:rFonts w:eastAsia="Times New Roman" w:cs="Calibri"/>
          <w:lang w:eastAsia="pl-PL"/>
        </w:rPr>
      </w:pPr>
      <w:r>
        <w:rPr>
          <w:rFonts w:cs="Calibri"/>
        </w:rPr>
        <w:t>Wykonawca zobowiązuje się do realizacji umowy z należytą starannością i zgodnie z obowiązującymi zasadami najlepszej praktyki zawodowej oraz obowiązującymi przepisami prawa i postanowieniami niniejszej Umowy.</w:t>
      </w:r>
    </w:p>
    <w:p>
      <w:pPr>
        <w:pStyle w:val="Normal"/>
        <w:numPr>
          <w:ilvl w:val="0"/>
          <w:numId w:val="3"/>
        </w:numPr>
        <w:spacing w:lineRule="auto" w:line="240" w:before="0" w:after="0"/>
        <w:ind w:hanging="426" w:start="426"/>
        <w:jc w:val="both"/>
        <w:rPr>
          <w:rFonts w:eastAsia="Times New Roman" w:cs="Calibri"/>
          <w:lang w:eastAsia="pl-PL"/>
        </w:rPr>
      </w:pPr>
      <w:r>
        <w:rPr>
          <w:rFonts w:cs="Calibri"/>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 który stanowi ofertę Wykonawcy na podstawie której dokonano wyboru najkorzystniejszej oferty.</w:t>
      </w:r>
    </w:p>
    <w:p>
      <w:pPr>
        <w:pStyle w:val="Normal"/>
        <w:numPr>
          <w:ilvl w:val="0"/>
          <w:numId w:val="3"/>
        </w:numPr>
        <w:spacing w:lineRule="auto" w:line="240" w:before="0" w:after="0"/>
        <w:ind w:hanging="426" w:start="426"/>
        <w:jc w:val="both"/>
        <w:rPr>
          <w:rFonts w:eastAsia="Times New Roman" w:cs="Calibri"/>
          <w:lang w:eastAsia="pl-PL"/>
        </w:rPr>
      </w:pPr>
      <w:r>
        <w:rPr>
          <w:rFonts w:eastAsia="Times New Roman" w:cs="Calibri"/>
          <w:lang w:eastAsia="pl-PL"/>
        </w:rPr>
        <w:t xml:space="preserve">Ilekroć w niniejszej </w:t>
      </w:r>
      <w:r>
        <w:rPr>
          <w:rFonts w:cs="Calibri"/>
          <w:lang w:eastAsia="pl-PL"/>
        </w:rPr>
        <w:t xml:space="preserve">umowie jest mowa o dniach roboczych należy przez to rozumieć </w:t>
      </w:r>
      <w:r>
        <w:rPr>
          <w:rFonts w:eastAsia="Times New Roman" w:cs="Calibri"/>
          <w:lang w:eastAsia="pl-PL"/>
        </w:rPr>
        <w:t xml:space="preserve">dni tygodnia </w:t>
        <w:br/>
        <w:t>od poniedziałku do piątku, z wyłączeniem dni ustawowo wolnych od pracy.</w:t>
      </w:r>
    </w:p>
    <w:p>
      <w:pPr>
        <w:pStyle w:val="Normal"/>
        <w:spacing w:lineRule="auto" w:line="240" w:before="0" w:after="0"/>
        <w:rPr>
          <w:rFonts w:eastAsia="Times New Roman" w:cs="Calibri"/>
          <w:lang w:eastAsia="pl-PL"/>
        </w:rPr>
      </w:pPr>
      <w:r>
        <w:rPr>
          <w:rFonts w:eastAsia="Times New Roman" w:cs="Calibri"/>
          <w:lang w:eastAsia="pl-PL"/>
        </w:rPr>
      </w:r>
    </w:p>
    <w:p>
      <w:pPr>
        <w:pStyle w:val="Normal"/>
        <w:spacing w:lineRule="auto" w:line="240" w:before="0" w:after="0"/>
        <w:jc w:val="center"/>
        <w:rPr>
          <w:rFonts w:eastAsia="Times New Roman" w:cs="Calibri"/>
          <w:b/>
          <w:bCs/>
          <w:lang w:eastAsia="pl-PL"/>
        </w:rPr>
      </w:pPr>
      <w:r>
        <w:rPr>
          <w:rFonts w:eastAsia="Times New Roman" w:cs="Calibri"/>
          <w:b/>
          <w:bCs/>
          <w:lang w:eastAsia="pl-PL"/>
        </w:rPr>
        <w:t>§ 2</w:t>
      </w:r>
    </w:p>
    <w:p>
      <w:pPr>
        <w:pStyle w:val="Normal"/>
        <w:spacing w:lineRule="auto" w:line="240" w:before="0" w:after="0"/>
        <w:jc w:val="center"/>
        <w:rPr>
          <w:rFonts w:eastAsia="Times New Roman" w:cs="Calibri"/>
          <w:b/>
          <w:bCs/>
          <w:lang w:eastAsia="pl-PL"/>
        </w:rPr>
      </w:pPr>
      <w:r>
        <w:rPr>
          <w:rFonts w:eastAsia="Times New Roman" w:cs="Calibri"/>
          <w:b/>
          <w:bCs/>
          <w:lang w:eastAsia="pl-PL"/>
        </w:rPr>
        <w:t>CENA I WARUNKI PŁATNOŚCI</w:t>
      </w:r>
    </w:p>
    <w:p>
      <w:pPr>
        <w:pStyle w:val="ListParagraph"/>
        <w:numPr>
          <w:ilvl w:val="0"/>
          <w:numId w:val="4"/>
        </w:numPr>
        <w:spacing w:lineRule="auto" w:line="240" w:before="0" w:after="0"/>
        <w:contextualSpacing/>
        <w:jc w:val="both"/>
        <w:rPr>
          <w:rFonts w:eastAsia="Times New Roman" w:cs="Calibri"/>
          <w:lang w:eastAsia="pl-PL"/>
        </w:rPr>
      </w:pPr>
      <w:r>
        <w:rPr>
          <w:rFonts w:eastAsia="Times New Roman" w:cs="Calibri"/>
          <w:lang w:eastAsia="pl-PL"/>
        </w:rPr>
        <w:t xml:space="preserve">Cena na podstawie której Zamawiający dokonał wyboru oferty i zarazem maksymalne wynagrodzenie Wykonawcy z tytułu realizacji niniejszej umowy  </w:t>
      </w:r>
      <w:bookmarkStart w:id="0" w:name="_Hlk172615439"/>
      <w:r>
        <w:rPr>
          <w:rFonts w:eastAsia="Times New Roman" w:cs="Calibri"/>
          <w:lang w:eastAsia="pl-PL"/>
        </w:rPr>
        <w:t xml:space="preserve">wynosi …………….. zł (słownie złotych: …………………………………………………………….…… 00/100 ) brutto, zgodnie z formularzem ofertowym. </w:t>
      </w:r>
      <w:bookmarkStart w:id="1" w:name="_Hlk172615417"/>
      <w:r>
        <w:rPr>
          <w:rFonts w:eastAsia="Times New Roman" w:cs="Calibri"/>
          <w:lang w:eastAsia="pl-PL"/>
        </w:rPr>
        <w:t>Cena zawiera podatek VAT.</w:t>
      </w:r>
      <w:bookmarkEnd w:id="0"/>
      <w:bookmarkEnd w:id="1"/>
    </w:p>
    <w:p>
      <w:pPr>
        <w:pStyle w:val="ListParagraph"/>
        <w:numPr>
          <w:ilvl w:val="0"/>
          <w:numId w:val="4"/>
        </w:numPr>
        <w:spacing w:lineRule="auto" w:line="240" w:before="0" w:after="0"/>
        <w:contextualSpacing/>
        <w:rPr>
          <w:rFonts w:eastAsia="Times New Roman" w:cs="Calibri"/>
          <w:lang w:eastAsia="pl-PL"/>
        </w:rPr>
      </w:pPr>
      <w:r>
        <w:rPr>
          <w:rFonts w:eastAsia="Times New Roman" w:cs="Calibri"/>
          <w:lang w:eastAsia="pl-PL"/>
        </w:rPr>
        <w:t>Cena za jedną sztukę:</w:t>
      </w:r>
    </w:p>
    <w:p>
      <w:pPr>
        <w:pStyle w:val="ListParagraph"/>
        <w:spacing w:lineRule="auto" w:line="240" w:before="0" w:after="0"/>
        <w:ind w:start="360"/>
        <w:contextualSpacing/>
        <w:rPr>
          <w:rFonts w:eastAsia="Times New Roman" w:cs="Calibri"/>
          <w:lang w:eastAsia="pl-PL"/>
        </w:rPr>
      </w:pPr>
      <w:r>
        <w:rPr>
          <w:rFonts w:eastAsia="Times New Roman" w:cs="Calibri"/>
          <w:lang w:eastAsia="pl-PL"/>
        </w:rPr>
        <w:t>1) ……………. -  wynosi …………….. zł (słownie złotych:……………………………………………… 00/100) brutto, zgodnie z formularzem ofertowym. Cena zawiera podatek VAT.</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eastAsia="Times New Roman" w:cs="Calibri"/>
          <w:lang w:eastAsia="pl-PL"/>
        </w:rPr>
        <w:t>Cena jednostkowa określona w ust. 2 oraz Wynagrodzenie Wykonawcy określone w ust. 1 są niezmienne i zawierają w sobie wszystkie koszty i wydatki Wykonawcy związane z prawidłową realizacją umowy w tym  zaspokaja wszelkie roszczenia Wykonawcy wobec Zamawiającego z tytułu wykonania umowy.</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eastAsia="Times New Roman" w:cs="Calibri"/>
          <w:kern w:val="2"/>
          <w:lang w:eastAsia="pl-PL"/>
        </w:rPr>
        <w:t xml:space="preserve">Z zastrzeżeniem </w:t>
      </w:r>
      <w:r>
        <w:rPr>
          <w:rFonts w:eastAsia="Times New Roman" w:cs="Calibri"/>
          <w:color w:val="000000"/>
          <w:kern w:val="2"/>
          <w:lang w:eastAsia="pl-PL"/>
        </w:rPr>
        <w:t>poniższych ustępów</w:t>
      </w:r>
      <w:r>
        <w:rPr>
          <w:rFonts w:eastAsia="Times New Roman" w:cs="Calibri"/>
          <w:kern w:val="2"/>
          <w:lang w:eastAsia="pl-PL"/>
        </w:rPr>
        <w:t xml:space="preserve"> zapłata wynagrodzenia nastąpi po należytym wykonaniu umowy przez Wykonawcę, w terminie </w:t>
      </w:r>
      <w:r>
        <w:rPr>
          <w:rFonts w:eastAsia="Times New Roman" w:cs="Calibri"/>
          <w:b/>
          <w:bCs/>
          <w:kern w:val="2"/>
          <w:lang w:eastAsia="pl-PL"/>
        </w:rPr>
        <w:t>21 dni</w:t>
      </w:r>
      <w:r>
        <w:rPr>
          <w:rFonts w:eastAsia="Times New Roman" w:cs="Calibri"/>
          <w:kern w:val="2"/>
          <w:lang w:eastAsia="pl-PL"/>
        </w:rPr>
        <w:t xml:space="preserve"> od dnia doręczenia Zamawiającemu </w:t>
      </w:r>
      <w:r>
        <w:rPr>
          <w:rFonts w:eastAsia="Times New Roman" w:cs="Calibri"/>
          <w:kern w:val="2"/>
          <w:shd w:fill="FFFFFF" w:val="clear"/>
          <w:lang w:eastAsia="pl-PL"/>
        </w:rPr>
        <w:t>prawidłowo wystawionej faktury</w:t>
      </w:r>
      <w:r>
        <w:rPr/>
        <w:t xml:space="preserve"> </w:t>
      </w:r>
      <w:r>
        <w:rPr>
          <w:rFonts w:eastAsia="Times New Roman" w:cs="Calibri"/>
          <w:kern w:val="2"/>
          <w:shd w:fill="FFFFFF" w:val="clear"/>
          <w:lang w:eastAsia="pl-PL"/>
        </w:rPr>
        <w:t>po należytym wykonaniu umowy przez Wykonawcę potwierdzonym przez Zamawiającego w protokole odbioru.</w:t>
      </w:r>
      <w:r>
        <w:rPr>
          <w:rFonts w:eastAsia="Times New Roman" w:cs="Calibri"/>
          <w:kern w:val="2"/>
          <w:lang w:eastAsia="pl-PL"/>
        </w:rPr>
        <w:t xml:space="preserve">. Przez prawidłowo wystawioną fakturę Strony rozumieją fakturę, która spełnia wymagania powszechnie obowiązujących przepisów prawa oraz postanowień niniejszej umowy. </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eastAsia="Times New Roman" w:cs="Calibri"/>
          <w:kern w:val="2"/>
          <w:lang w:eastAsia="pl-PL"/>
        </w:rPr>
        <w:t xml:space="preserve">Podstawą do wystawienia przez Wykonawcę faktury jest należyte wykonanie umowy potwierdzone protokołem odbioru o którym mowa w § 3 ust. 7 niniejszej umowy, z adnotacją „bez uwag”, podpisany przez Zamawiającego. </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eastAsia="Times New Roman" w:cs="Calibri"/>
          <w:kern w:val="2"/>
          <w:lang w:eastAsia="pl-PL"/>
        </w:rPr>
        <w:t xml:space="preserve">W przypadku doręczenia Zamawiającemu </w:t>
      </w:r>
      <w:r>
        <w:rPr>
          <w:rFonts w:eastAsia="Times New Roman" w:cs="Calibri"/>
          <w:kern w:val="2"/>
          <w:shd w:fill="FFFFFF" w:val="clear"/>
          <w:lang w:eastAsia="pl-PL"/>
        </w:rPr>
        <w:t>nieprawidłowo wystawionej faktury</w:t>
      </w:r>
      <w:r>
        <w:rPr>
          <w:rFonts w:eastAsia="Times New Roman" w:cs="Calibri"/>
          <w:kern w:val="2"/>
          <w:lang w:eastAsia="pl-PL"/>
        </w:rPr>
        <w:t xml:space="preserve">, termin zapłaty wynagrodzenia określony w ust. 4 nie rozpoczyna biegu do czasu doręczenia Zamawiającemu prawidłowo wystawionej faktury/faktury korygującej, na co Wykonawca wyraża zgodę.  Powyższe oznacza w szczególności, że nie będzie to skutkowało powstaniem jakichkolwiek roszczeń w stosunku do Zamawiającego, w szczególności roszczeń o zapłatę odsetek lub odszkodowania z tego tytułu. </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eastAsia="Times New Roman" w:cs="Calibri"/>
          <w:kern w:val="2"/>
          <w:lang w:eastAsia="pl-PL"/>
        </w:rPr>
        <w:t xml:space="preserve">Wynagrodzenie będzie płatne przelewem na rachunek bankowy Wykonawcy o numerze ……………………………………………………, zawarty na dzień zlecenia przelewu w wykazie podatników VAT prowadzonym przez Szefa Krajowej Administracji Skarbowej (dalej: Biała lista podatników VAT). </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cs="Calibri"/>
          <w:kern w:val="2"/>
        </w:rPr>
        <w:t xml:space="preserve">W przypadku gdy rachunek bankowy Wykonawcy nie będzie znajdował się na </w:t>
      </w:r>
      <w:r>
        <w:rPr>
          <w:rFonts w:eastAsia="Times New Roman" w:cs="Calibri"/>
          <w:kern w:val="2"/>
          <w:lang w:eastAsia="pl-PL"/>
        </w:rPr>
        <w:t>Białej liście podatników VAT</w:t>
      </w:r>
      <w:r>
        <w:rPr>
          <w:rFonts w:cs="Calibri"/>
          <w:kern w:val="2"/>
        </w:rPr>
        <w:t xml:space="preserve">, Zamawiający </w:t>
      </w:r>
      <w:r>
        <w:rPr>
          <w:rFonts w:eastAsia="Times New Roman" w:cs="Calibri"/>
          <w:kern w:val="2"/>
          <w:lang w:eastAsia="pl-PL"/>
        </w:rPr>
        <w:t>ma prawo odmówić</w:t>
      </w:r>
      <w:r>
        <w:rPr>
          <w:rFonts w:cs="Calibri"/>
          <w:kern w:val="2"/>
        </w:rPr>
        <w:t xml:space="preserve"> przyjęcia faktury, a termin zapłaty wynagrodzenia określony w ust. 4 nie </w:t>
      </w:r>
      <w:r>
        <w:rPr>
          <w:rFonts w:eastAsia="Times New Roman" w:cs="Calibri"/>
          <w:kern w:val="2"/>
          <w:lang w:eastAsia="pl-PL"/>
        </w:rPr>
        <w:t>rozpoczyna biegu</w:t>
      </w:r>
      <w:r>
        <w:rPr>
          <w:rFonts w:cs="Calibri"/>
          <w:kern w:val="2"/>
        </w:rPr>
        <w:t xml:space="preserve"> do dnia zmiany rachunku bankowego zgodnie z ust. 9, na co Wykonawca wyraża zgodę. Powyższe oznacza w szczególności, że nie będzie to skutkowało powstaniem  jakichkolwiek roszczeń w stosunku do Zamawiającego, w szczególności roszczeń o zapłatę odsetek lub odszkodowania z tego tytułu.</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cs="Calibri"/>
          <w:kern w:val="2"/>
        </w:rPr>
        <w:t xml:space="preserve">Zmiana numeru rachunku bankowego Wykonawcy wymaga zawarcia aneksu do umowy w formie pisemnej pod rygorem nieważności. Nowy rachunek bankowy musi być zawarty na </w:t>
      </w:r>
      <w:r>
        <w:rPr>
          <w:rFonts w:eastAsia="Times New Roman" w:cs="Calibri"/>
          <w:kern w:val="2"/>
          <w:lang w:eastAsia="pl-PL"/>
        </w:rPr>
        <w:t>Białej liście podatników VAT</w:t>
      </w:r>
      <w:r>
        <w:rPr>
          <w:rFonts w:cs="Calibri"/>
          <w:kern w:val="2"/>
        </w:rPr>
        <w:t>. W przypadku, gdy nowy rachunek bankowy po dniu zawarcia aneksu nie będzie znajdował się na Białej liście podatników VAT, ust. 8 i ust. 9 stosuje się odpowiednio.</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cs="Calibri"/>
          <w:kern w:val="2"/>
        </w:rPr>
        <w:t>Zmiana numeru rachunku bankowego Wykonawcy z innych przyczyn niż określona w ust. 8 może zostać dokonana najpóźniej na 7 dni przed upływem terminu zapłaty wynagrodzenia. Ust. 8 i ust. 9 stosuje się odpowiednio.</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cs="Calibri"/>
          <w:kern w:val="2"/>
        </w:rPr>
        <w:t>Termin zapłaty uważa się za zachowany w chwili obciążenia rachunku bankowego Zamawiającego.</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eastAsia="Times New Roman" w:cs="Calibri"/>
          <w:kern w:val="2"/>
          <w:lang w:eastAsia="pl-PL"/>
        </w:rPr>
        <w:t xml:space="preserve">Zamawiający będzie dokonywał płatności w ramach mechanizmu podzielonej płatności (split payment)  zgodnie z art. 108a ustawy z dnia 11 marca 2004 r. o podatku od towarów i usług, o ile mechanizm, o którym mowa powyżej, dotyczy przedmiotowej płatności. </w:t>
      </w:r>
    </w:p>
    <w:p>
      <w:pPr>
        <w:pStyle w:val="ListParagraph"/>
        <w:numPr>
          <w:ilvl w:val="0"/>
          <w:numId w:val="4"/>
        </w:numPr>
        <w:spacing w:lineRule="auto" w:line="240" w:before="0" w:after="0"/>
        <w:ind w:hanging="426" w:start="426"/>
        <w:contextualSpacing/>
        <w:jc w:val="both"/>
        <w:rPr>
          <w:rFonts w:eastAsia="Times New Roman" w:cs="Calibri"/>
          <w:lang w:eastAsia="pl-PL"/>
        </w:rPr>
      </w:pPr>
      <w:r>
        <w:rPr>
          <w:rFonts w:eastAsia="Times New Roman" w:cs="Calibri"/>
          <w:lang w:eastAsia="pl-PL"/>
        </w:rPr>
        <w:t xml:space="preserve">Faktura wystawiona przez Wykonawcę, musi zawierać następujące dane: </w:t>
      </w:r>
    </w:p>
    <w:p>
      <w:pPr>
        <w:pStyle w:val="Normal"/>
        <w:numPr>
          <w:ilvl w:val="0"/>
          <w:numId w:val="16"/>
        </w:numPr>
        <w:spacing w:lineRule="auto" w:line="240" w:before="0" w:after="0"/>
        <w:ind w:hanging="425" w:start="851"/>
        <w:jc w:val="both"/>
        <w:rPr>
          <w:rFonts w:eastAsia="Times New Roman" w:cs="Calibri"/>
          <w:lang w:eastAsia="pl-PL"/>
        </w:rPr>
      </w:pPr>
      <w:r>
        <w:rPr>
          <w:rFonts w:eastAsia="Times New Roman" w:cs="Calibri"/>
          <w:lang w:eastAsia="pl-PL"/>
        </w:rPr>
        <w:t>Nabywca:</w:t>
      </w:r>
    </w:p>
    <w:p>
      <w:pPr>
        <w:pStyle w:val="Normal"/>
        <w:spacing w:lineRule="auto" w:line="240" w:before="0" w:after="0"/>
        <w:ind w:start="851"/>
        <w:jc w:val="both"/>
        <w:rPr>
          <w:rFonts w:eastAsia="Times New Roman" w:cs="Calibri"/>
          <w:lang w:eastAsia="pl-PL"/>
        </w:rPr>
      </w:pPr>
      <w:r>
        <w:rPr>
          <w:rFonts w:eastAsia="Times New Roman" w:cs="Calibri"/>
          <w:lang w:eastAsia="pl-PL"/>
        </w:rPr>
        <w:t>WOJEWÓDZTWO WARMIŃSKO-MAZURSKIE</w:t>
      </w:r>
    </w:p>
    <w:p>
      <w:pPr>
        <w:pStyle w:val="Normal"/>
        <w:spacing w:lineRule="auto" w:line="240" w:before="0" w:after="0"/>
        <w:ind w:start="851"/>
        <w:jc w:val="both"/>
        <w:rPr>
          <w:rFonts w:eastAsia="Times New Roman" w:cs="Calibri"/>
          <w:lang w:eastAsia="pl-PL"/>
        </w:rPr>
      </w:pPr>
      <w:r>
        <w:rPr>
          <w:rFonts w:eastAsia="Times New Roman" w:cs="Calibri"/>
          <w:lang w:eastAsia="pl-PL"/>
        </w:rPr>
        <w:t>ul. Emilii Plater 1</w:t>
      </w:r>
    </w:p>
    <w:p>
      <w:pPr>
        <w:pStyle w:val="Normal"/>
        <w:spacing w:lineRule="auto" w:line="240" w:before="0" w:after="0"/>
        <w:ind w:start="851"/>
        <w:jc w:val="both"/>
        <w:rPr>
          <w:rFonts w:eastAsia="Times New Roman" w:cs="Calibri"/>
          <w:lang w:eastAsia="pl-PL"/>
        </w:rPr>
      </w:pPr>
      <w:r>
        <w:rPr>
          <w:rFonts w:eastAsia="Times New Roman" w:cs="Calibri"/>
          <w:lang w:eastAsia="pl-PL"/>
        </w:rPr>
        <w:t>10-562 Olsztyn</w:t>
      </w:r>
    </w:p>
    <w:p>
      <w:pPr>
        <w:pStyle w:val="Normal"/>
        <w:spacing w:lineRule="auto" w:line="240" w:before="0" w:after="0"/>
        <w:ind w:start="851"/>
        <w:jc w:val="both"/>
        <w:rPr>
          <w:rFonts w:eastAsia="Times New Roman" w:cs="Calibri"/>
          <w:lang w:eastAsia="pl-PL"/>
        </w:rPr>
      </w:pPr>
      <w:r>
        <w:rPr>
          <w:rFonts w:eastAsia="Times New Roman" w:cs="Calibri"/>
          <w:lang w:eastAsia="pl-PL"/>
        </w:rPr>
        <w:t>NIP: 7393890447</w:t>
      </w:r>
    </w:p>
    <w:p>
      <w:pPr>
        <w:pStyle w:val="Normal"/>
        <w:numPr>
          <w:ilvl w:val="0"/>
          <w:numId w:val="16"/>
        </w:numPr>
        <w:spacing w:lineRule="auto" w:line="240" w:before="0" w:after="0"/>
        <w:ind w:hanging="425" w:start="851"/>
        <w:jc w:val="both"/>
        <w:rPr>
          <w:rFonts w:eastAsia="Times New Roman" w:cs="Calibri"/>
          <w:lang w:eastAsia="pl-PL"/>
        </w:rPr>
      </w:pPr>
      <w:r>
        <w:rPr>
          <w:rFonts w:eastAsia="Times New Roman" w:cs="Calibri"/>
          <w:lang w:eastAsia="pl-PL"/>
        </w:rPr>
        <w:t>Odbiorca:</w:t>
      </w:r>
    </w:p>
    <w:p>
      <w:pPr>
        <w:pStyle w:val="Normal"/>
        <w:spacing w:lineRule="auto" w:line="240" w:before="0" w:after="0"/>
        <w:ind w:start="851"/>
        <w:jc w:val="both"/>
        <w:rPr>
          <w:rFonts w:eastAsia="Times New Roman" w:cs="Calibri"/>
          <w:lang w:eastAsia="pl-PL"/>
        </w:rPr>
      </w:pPr>
      <w:r>
        <w:rPr>
          <w:rFonts w:eastAsia="Times New Roman" w:cs="Calibri"/>
          <w:lang w:eastAsia="pl-PL"/>
        </w:rPr>
        <w:t>WARMIŃSKO-MAZURSKIE CENTRUM NOWYCH TECHNOLOGII</w:t>
      </w:r>
    </w:p>
    <w:p>
      <w:pPr>
        <w:pStyle w:val="Normal"/>
        <w:spacing w:lineRule="auto" w:line="240" w:before="0" w:after="0"/>
        <w:ind w:start="851"/>
        <w:jc w:val="both"/>
        <w:rPr>
          <w:rFonts w:eastAsia="Times New Roman" w:cs="Calibri"/>
          <w:lang w:eastAsia="pl-PL"/>
        </w:rPr>
      </w:pPr>
      <w:r>
        <w:rPr>
          <w:rFonts w:eastAsia="Times New Roman" w:cs="Calibri"/>
          <w:lang w:eastAsia="pl-PL"/>
        </w:rPr>
        <w:t>ul. Bartosza Głowackiego 14</w:t>
      </w:r>
    </w:p>
    <w:p>
      <w:pPr>
        <w:pStyle w:val="Normal"/>
        <w:spacing w:lineRule="auto" w:line="240" w:before="0" w:after="0"/>
        <w:ind w:start="851"/>
        <w:jc w:val="both"/>
        <w:rPr>
          <w:rFonts w:eastAsia="Times New Roman" w:cs="Calibri"/>
          <w:lang w:eastAsia="pl-PL"/>
        </w:rPr>
      </w:pPr>
      <w:r>
        <w:rPr>
          <w:rFonts w:eastAsia="Times New Roman" w:cs="Calibri"/>
          <w:lang w:eastAsia="pl-PL"/>
        </w:rPr>
        <w:t>10-448 Olsztyn</w:t>
      </w:r>
    </w:p>
    <w:p>
      <w:pPr>
        <w:pStyle w:val="Normal"/>
        <w:spacing w:lineRule="auto" w:line="240" w:before="0" w:after="0"/>
        <w:ind w:start="851"/>
        <w:jc w:val="both"/>
        <w:rPr>
          <w:rFonts w:eastAsia="Times New Roman" w:cs="Calibri"/>
          <w:lang w:eastAsia="pl-PL"/>
        </w:rPr>
      </w:pPr>
      <w:r>
        <w:rPr>
          <w:rFonts w:eastAsia="Times New Roman" w:cs="Calibri"/>
          <w:lang w:eastAsia="pl-PL"/>
        </w:rPr>
        <w:t>NIP: 7393993957</w:t>
      </w:r>
    </w:p>
    <w:p>
      <w:pPr>
        <w:pStyle w:val="Normal"/>
        <w:spacing w:lineRule="auto" w:line="240" w:before="0" w:after="0"/>
        <w:ind w:start="851"/>
        <w:jc w:val="both"/>
        <w:rPr>
          <w:rFonts w:eastAsia="Times New Roman" w:cs="Calibri"/>
          <w:lang w:eastAsia="pl-PL"/>
        </w:rPr>
      </w:pPr>
      <w:r>
        <w:rPr>
          <w:rFonts w:eastAsia="Times New Roman" w:cs="Calibri"/>
          <w:lang w:eastAsia="pl-PL"/>
        </w:rPr>
        <w:t>ROLA: Jednostka samorządu terytorialnego - odbiorca</w:t>
      </w:r>
    </w:p>
    <w:p>
      <w:pPr>
        <w:pStyle w:val="Normal"/>
        <w:numPr>
          <w:ilvl w:val="0"/>
          <w:numId w:val="16"/>
        </w:numPr>
        <w:spacing w:lineRule="auto" w:line="240" w:before="0" w:after="0"/>
        <w:ind w:hanging="425" w:start="851"/>
        <w:jc w:val="both"/>
        <w:rPr>
          <w:rFonts w:eastAsia="Times New Roman" w:cs="Calibri"/>
          <w:lang w:eastAsia="pl-PL"/>
        </w:rPr>
      </w:pPr>
      <w:r>
        <w:rPr>
          <w:rFonts w:eastAsia="Times New Roman" w:cs="Calibri"/>
          <w:lang w:eastAsia="pl-PL"/>
        </w:rPr>
        <w:t>Numer rachunku bankowego znajdującego się w wykazie podatników VAT prowadzonym przez Szefa Krajowej Administracji Skarbowej,</w:t>
      </w:r>
    </w:p>
    <w:p>
      <w:pPr>
        <w:pStyle w:val="Normal"/>
        <w:numPr>
          <w:ilvl w:val="0"/>
          <w:numId w:val="16"/>
        </w:numPr>
        <w:spacing w:lineRule="auto" w:line="240" w:before="0" w:after="0"/>
        <w:ind w:hanging="425" w:start="851"/>
        <w:jc w:val="both"/>
        <w:rPr>
          <w:rFonts w:eastAsia="Times New Roman" w:cs="Calibri"/>
          <w:lang w:eastAsia="pl-PL"/>
        </w:rPr>
      </w:pPr>
      <w:r>
        <w:rPr>
          <w:rFonts w:eastAsia="Times New Roman" w:cs="Calibri"/>
          <w:lang w:eastAsia="pl-PL"/>
        </w:rPr>
        <w:t>Termin płatności.</w:t>
      </w:r>
    </w:p>
    <w:p>
      <w:pPr>
        <w:pStyle w:val="Normal"/>
        <w:numPr>
          <w:ilvl w:val="0"/>
          <w:numId w:val="16"/>
        </w:numPr>
        <w:spacing w:lineRule="auto" w:line="240" w:before="0" w:after="0"/>
        <w:ind w:hanging="425" w:start="851"/>
        <w:jc w:val="both"/>
        <w:rPr>
          <w:rFonts w:eastAsia="Times New Roman" w:cs="Calibri"/>
          <w:lang w:eastAsia="pl-PL"/>
        </w:rPr>
      </w:pPr>
      <w:r>
        <w:rPr>
          <w:rFonts w:eastAsia="Times New Roman" w:cs="Calibri"/>
          <w:lang w:eastAsia="pl-PL"/>
        </w:rPr>
        <w:t>Numer umowy lub zamówienia.</w:t>
      </w:r>
    </w:p>
    <w:p>
      <w:pPr>
        <w:pStyle w:val="Normal"/>
        <w:numPr>
          <w:ilvl w:val="0"/>
          <w:numId w:val="16"/>
        </w:numPr>
        <w:spacing w:lineRule="auto" w:line="240" w:before="0" w:after="0"/>
        <w:ind w:hanging="425" w:start="851"/>
        <w:jc w:val="both"/>
        <w:rPr>
          <w:rFonts w:eastAsia="Times New Roman" w:cs="Calibri"/>
          <w:lang w:eastAsia="pl-PL"/>
        </w:rPr>
      </w:pPr>
      <w:r>
        <w:rPr>
          <w:rFonts w:eastAsia="Times New Roman" w:cs="Calibri"/>
          <w:lang w:eastAsia="pl-PL"/>
        </w:rPr>
        <w:t>Nazwa zaoferowanego przedmiotu zamówienia, nazwa modelu lub numer katalogowy.</w:t>
      </w:r>
    </w:p>
    <w:p>
      <w:pPr>
        <w:pStyle w:val="ListParagraph"/>
        <w:numPr>
          <w:ilvl w:val="0"/>
          <w:numId w:val="18"/>
        </w:numPr>
        <w:spacing w:lineRule="auto" w:line="240" w:before="0" w:after="0"/>
        <w:ind w:hanging="426" w:start="426"/>
        <w:contextualSpacing/>
        <w:jc w:val="both"/>
        <w:rPr>
          <w:rFonts w:eastAsia="Times New Roman" w:cs="Calibri"/>
          <w:lang w:eastAsia="pl-PL"/>
        </w:rPr>
      </w:pPr>
      <w:r>
        <w:rPr>
          <w:rFonts w:eastAsia="Times New Roman" w:cs="Calibri"/>
          <w:lang w:eastAsia="pl-PL"/>
        </w:rPr>
        <w:t>Fakturę ustrukturyzowaną (rozumianą jako dokument wystawiony drogą elektroniczną, przy użyciu Krajowego Systemu e-Faktur (dalej: KseF) uznaje się za doręczoną w momencie przydzielenia jej numeru identyfikującego w KSeF.</w:t>
      </w:r>
    </w:p>
    <w:p>
      <w:pPr>
        <w:pStyle w:val="ListParagraph"/>
        <w:numPr>
          <w:ilvl w:val="0"/>
          <w:numId w:val="18"/>
        </w:numPr>
        <w:spacing w:lineRule="auto" w:line="240" w:before="0" w:after="0"/>
        <w:ind w:hanging="426" w:start="426"/>
        <w:contextualSpacing/>
        <w:jc w:val="both"/>
        <w:rPr>
          <w:rFonts w:eastAsia="Times New Roman" w:cs="Calibri"/>
          <w:lang w:eastAsia="pl-PL"/>
        </w:rPr>
      </w:pPr>
      <w:r>
        <w:rPr>
          <w:rFonts w:eastAsia="Times New Roman" w:cs="Calibri"/>
          <w:kern w:val="2"/>
          <w:lang w:eastAsia="pl-PL"/>
        </w:rPr>
        <w:t>Zamawiający oświadcza, że zapewnia możliwość odbioru faktur ustrukturyzowanych za pośrednictwem Platformy Elektronicznego Fakturowania (PEF). Identyfikator/adres Zamawiającego w PEF: 7393939957. Strony ustalają, że w przypadkach, w których przepisy powszechnie obowiązujące przewidują wystawienie faktury poza KSeF, powinna ona zostać doręczona Zamawiającemu w formie oraz w sposób określony w ust. 16 pkt 1-4.</w:t>
      </w:r>
    </w:p>
    <w:p>
      <w:pPr>
        <w:pStyle w:val="ListParagraph"/>
        <w:numPr>
          <w:ilvl w:val="0"/>
          <w:numId w:val="18"/>
        </w:numPr>
        <w:spacing w:lineRule="auto" w:line="240" w:before="0" w:after="0"/>
        <w:ind w:hanging="426" w:start="426"/>
        <w:contextualSpacing/>
        <w:jc w:val="both"/>
        <w:rPr>
          <w:rFonts w:eastAsia="Times New Roman" w:cs="Calibri"/>
          <w:lang w:eastAsia="pl-PL"/>
        </w:rPr>
      </w:pPr>
      <w:r>
        <w:rPr>
          <w:rFonts w:eastAsia="Times New Roman" w:cs="Calibri"/>
          <w:lang w:eastAsia="pl-PL"/>
        </w:rPr>
        <w:t>Za dzień doręczenia faktury wystawionej w innej formie niż przy użyciu KSeF uznaje się odpowiednio:</w:t>
      </w:r>
    </w:p>
    <w:p>
      <w:pPr>
        <w:pStyle w:val="Normal"/>
        <w:numPr>
          <w:ilvl w:val="0"/>
          <w:numId w:val="17"/>
        </w:numPr>
        <w:spacing w:lineRule="auto" w:line="240" w:before="0" w:after="0"/>
        <w:ind w:hanging="425" w:start="851"/>
        <w:jc w:val="both"/>
        <w:rPr>
          <w:rFonts w:eastAsia="Times New Roman" w:cs="Calibri"/>
          <w:lang w:eastAsia="pl-PL"/>
        </w:rPr>
      </w:pPr>
      <w:r>
        <w:rPr>
          <w:rFonts w:eastAsia="Calibri Light" w:cs="Calibri"/>
          <w:lang w:eastAsia="pl-PL"/>
        </w:rPr>
        <w:t xml:space="preserve">dzień skutecznego doręczenia faktury na adres e-mail Zamawiającego: </w:t>
      </w:r>
      <w:hyperlink r:id="rId2">
        <w:r>
          <w:rPr>
            <w:rStyle w:val="Style9"/>
            <w:rFonts w:eastAsia="Calibri Light" w:cs="Calibri"/>
            <w:color w:val="000080"/>
            <w:u w:val="single"/>
            <w:lang w:eastAsia="pl-PL"/>
          </w:rPr>
          <w:t>sekretariat@wmcnt.pl</w:t>
        </w:r>
      </w:hyperlink>
      <w:r>
        <w:rPr>
          <w:rFonts w:eastAsia="Calibri Light" w:cs="Calibri"/>
          <w:lang w:eastAsia="pl-PL"/>
        </w:rPr>
        <w:t xml:space="preserve">  - w przypadku faktury wystawionej w formie elektronicznej w formacie pliku PDF, doręczanej za pośrednictwem poczty e-mail; faktura nie będzie uznana za skutecznie doręczoną w szczególności jeżeli z serwera poczty Zamawiającego zostanie wysłany zwrotny komunikat o niedostarczeniu wiadomości lub w inny, sygnalizujący problemy w komunikacji elektronicznej;</w:t>
      </w:r>
    </w:p>
    <w:p>
      <w:pPr>
        <w:pStyle w:val="Normal"/>
        <w:numPr>
          <w:ilvl w:val="0"/>
          <w:numId w:val="17"/>
        </w:numPr>
        <w:spacing w:lineRule="auto" w:line="240" w:before="0" w:after="0"/>
        <w:ind w:hanging="425" w:start="851"/>
        <w:jc w:val="both"/>
        <w:rPr>
          <w:rFonts w:eastAsia="Times New Roman" w:cs="Calibri"/>
          <w:lang w:eastAsia="pl-PL"/>
        </w:rPr>
      </w:pPr>
      <w:r>
        <w:rPr>
          <w:rFonts w:eastAsia="Times New Roman" w:cs="Calibri"/>
          <w:lang w:eastAsia="pl-PL"/>
        </w:rPr>
        <w:t>dzień wskazany w dowodzie otrzymania w rozumieniu przepisów ustawy z dnia 18 listopada 2020 r. o doręczeniach elektronicznych - w przypadku faktury wystawionej w formie elektronicznej w formacie pliku PDF, doręczanej za pośrednictwem usługi rejestrowanego doręczenia (e-Doręczenia);</w:t>
      </w:r>
    </w:p>
    <w:p>
      <w:pPr>
        <w:pStyle w:val="Normal"/>
        <w:numPr>
          <w:ilvl w:val="0"/>
          <w:numId w:val="17"/>
        </w:numPr>
        <w:spacing w:lineRule="auto" w:line="240" w:before="0" w:after="0"/>
        <w:ind w:hanging="425" w:start="851"/>
        <w:jc w:val="both"/>
        <w:rPr>
          <w:rFonts w:eastAsia="Times New Roman" w:cs="Calibri"/>
          <w:lang w:eastAsia="pl-PL"/>
        </w:rPr>
      </w:pPr>
      <w:r>
        <w:rPr>
          <w:rFonts w:eastAsia="Times New Roman" w:cs="Calibri"/>
          <w:lang w:eastAsia="pl-PL"/>
        </w:rPr>
        <w:t xml:space="preserve">dzień doręczenia faktury do siedziby Zamawiającego na adres: </w:t>
      </w:r>
      <w:hyperlink r:id="rId3">
        <w:r>
          <w:rPr>
            <w:rStyle w:val="Style9"/>
            <w:rFonts w:eastAsia="Times New Roman" w:cs="Calibri"/>
            <w:color w:val="000080"/>
            <w:u w:val="single"/>
            <w:lang w:eastAsia="pl-PL"/>
          </w:rPr>
          <w:t>sekretariat@wmcnt.pl</w:t>
        </w:r>
      </w:hyperlink>
      <w:r>
        <w:rPr>
          <w:rFonts w:eastAsia="Times New Roman" w:cs="Calibri"/>
          <w:lang w:eastAsia="pl-PL"/>
        </w:rPr>
        <w:t xml:space="preserve"> , potwierdzony podpisem pracownika Zamawiającego - </w:t>
      </w:r>
      <w:r>
        <w:rPr>
          <w:rFonts w:eastAsia="Calibri Light" w:cs="Calibri"/>
          <w:lang w:eastAsia="pl-PL"/>
        </w:rPr>
        <w:t>w przypadku faktury</w:t>
      </w:r>
      <w:r>
        <w:rPr>
          <w:rFonts w:eastAsia="Times New Roman" w:cs="Calibri"/>
          <w:lang w:eastAsia="pl-PL"/>
        </w:rPr>
        <w:t xml:space="preserve"> wystawionej w formie papierowej;</w:t>
      </w:r>
    </w:p>
    <w:p>
      <w:pPr>
        <w:pStyle w:val="Normal"/>
        <w:numPr>
          <w:ilvl w:val="0"/>
          <w:numId w:val="17"/>
        </w:numPr>
        <w:spacing w:lineRule="auto" w:line="240" w:before="0" w:after="0"/>
        <w:ind w:hanging="425" w:start="851"/>
        <w:jc w:val="both"/>
        <w:rPr>
          <w:rFonts w:eastAsia="Times New Roman" w:cs="Calibri"/>
          <w:lang w:eastAsia="pl-PL"/>
        </w:rPr>
      </w:pPr>
      <w:r>
        <w:rPr>
          <w:rFonts w:eastAsia="Times New Roman" w:cs="Calibri"/>
          <w:lang w:eastAsia="pl-PL"/>
        </w:rPr>
        <w:t xml:space="preserve">dzień, w którym faktura została wprowadzona do konta na PEF i stała się dostępna dla Zamawiającego - w przypadku faktury </w:t>
      </w:r>
      <w:r>
        <w:rPr>
          <w:rFonts w:eastAsia="Calibri Light" w:cs="Calibri"/>
          <w:lang w:eastAsia="pl-PL"/>
        </w:rPr>
        <w:t>wystawionej w formie elektronicznej</w:t>
      </w:r>
      <w:r>
        <w:rPr>
          <w:rFonts w:eastAsia="Times New Roman" w:cs="Calibri"/>
          <w:lang w:eastAsia="pl-PL"/>
        </w:rPr>
        <w:t xml:space="preserve"> przekazanej Zamawiającemu za pośrednictwem PEF.</w:t>
      </w:r>
    </w:p>
    <w:p>
      <w:pPr>
        <w:pStyle w:val="Normal"/>
        <w:spacing w:lineRule="auto" w:line="240" w:before="0" w:after="0"/>
        <w:rPr>
          <w:rFonts w:eastAsia="Times New Roman" w:cs="Calibri"/>
          <w:lang w:eastAsia="pl-PL"/>
        </w:rPr>
      </w:pPr>
      <w:r>
        <w:rPr>
          <w:rFonts w:eastAsia="Times New Roman" w:cs="Calibri"/>
          <w:lang w:eastAsia="pl-PL"/>
        </w:rPr>
      </w:r>
    </w:p>
    <w:p>
      <w:pPr>
        <w:pStyle w:val="Normal"/>
        <w:spacing w:lineRule="auto" w:line="240" w:before="0" w:after="0"/>
        <w:jc w:val="center"/>
        <w:rPr>
          <w:rFonts w:eastAsia="Times New Roman" w:cs="Calibri"/>
          <w:b/>
          <w:bCs/>
          <w:lang w:eastAsia="pl-PL"/>
        </w:rPr>
      </w:pPr>
      <w:r>
        <w:rPr>
          <w:rFonts w:eastAsia="Times New Roman" w:cs="Calibri"/>
          <w:b/>
          <w:bCs/>
          <w:lang w:eastAsia="pl-PL"/>
        </w:rPr>
        <w:t>§ 3</w:t>
      </w:r>
    </w:p>
    <w:p>
      <w:pPr>
        <w:pStyle w:val="Normal"/>
        <w:spacing w:lineRule="auto" w:line="240" w:before="0" w:after="0"/>
        <w:jc w:val="center"/>
        <w:rPr>
          <w:rFonts w:eastAsia="Times New Roman" w:cs="Calibri"/>
          <w:b/>
          <w:bCs/>
          <w:lang w:eastAsia="pl-PL"/>
        </w:rPr>
      </w:pPr>
      <w:r>
        <w:rPr>
          <w:rFonts w:eastAsia="Times New Roman" w:cs="Calibri"/>
          <w:b/>
          <w:bCs/>
          <w:lang w:eastAsia="pl-PL"/>
        </w:rPr>
        <w:t>TERMIN DOSTAWY I OBOWIĄZKI WYKONAWCY.</w:t>
      </w:r>
    </w:p>
    <w:p>
      <w:pPr>
        <w:pStyle w:val="Normal"/>
        <w:numPr>
          <w:ilvl w:val="0"/>
          <w:numId w:val="12"/>
        </w:numPr>
        <w:suppressAutoHyphens w:val="false"/>
        <w:spacing w:lineRule="auto" w:line="240" w:before="0" w:after="0"/>
        <w:ind w:hanging="426" w:start="426"/>
        <w:contextualSpacing/>
        <w:jc w:val="both"/>
        <w:rPr>
          <w:rFonts w:cs="Calibri"/>
        </w:rPr>
      </w:pPr>
      <w:r>
        <w:rPr>
          <w:rFonts w:cs="Calibri"/>
        </w:rPr>
        <w:t xml:space="preserve">Wykonawca jest zobowiązany do wykonania przedmiotu umowy, zgodnie z warunkami określonymi przez Zamawiającego w opisie przedmiotu zamówienia oraz niniejszej umowie w terminie do </w:t>
      </w:r>
      <w:r>
        <w:rPr>
          <w:rFonts w:cs="Calibri"/>
          <w:b/>
          <w:bCs/>
        </w:rPr>
        <w:t>………….dni roboczych</w:t>
      </w:r>
      <w:r>
        <w:rPr>
          <w:rFonts w:cs="Calibri"/>
        </w:rPr>
        <w:t xml:space="preserve"> od dnia zawarcia umowy. </w:t>
      </w:r>
    </w:p>
    <w:p>
      <w:pPr>
        <w:pStyle w:val="Normal"/>
        <w:numPr>
          <w:ilvl w:val="0"/>
          <w:numId w:val="12"/>
        </w:numPr>
        <w:spacing w:lineRule="auto" w:line="240" w:before="0" w:after="0"/>
        <w:ind w:hanging="426" w:start="426"/>
        <w:jc w:val="both"/>
        <w:rPr>
          <w:rFonts w:eastAsia="Times New Roman" w:cs="Calibri"/>
          <w:lang w:eastAsia="pl-PL"/>
        </w:rPr>
      </w:pPr>
      <w:r>
        <w:rPr>
          <w:rFonts w:eastAsia="Times New Roman" w:cs="Calibri"/>
          <w:lang w:eastAsia="pl-PL"/>
        </w:rPr>
        <w:t>Dostawa zrealizowana będzie w dni robocze, wyłącznie w godzinach pracy Zamawiającego</w:t>
      </w:r>
      <w:r>
        <w:rPr>
          <w:rFonts w:cs="Calibri"/>
        </w:rPr>
        <w:t xml:space="preserve"> </w:t>
      </w:r>
      <w:r>
        <w:rPr>
          <w:rFonts w:eastAsia="Times New Roman" w:cs="Calibri"/>
          <w:u w:val="single"/>
          <w:lang w:eastAsia="pl-PL"/>
        </w:rPr>
        <w:t>w obecności Wykonawcy lub Przedstawiciela Wykonawcy</w:t>
      </w:r>
      <w:r>
        <w:rPr>
          <w:rFonts w:eastAsia="Times New Roman" w:cs="Calibri"/>
          <w:lang w:eastAsia="pl-PL"/>
        </w:rPr>
        <w:t>. Wykonawca dostarczy przedmiot umowy jednorazowo, na własny koszt, na adres wskazany przez Przedstawiciela Zamawiającego wyznaczonego do koordynowania realizacji niniejszej umowy. Przez określenie jednorazowo rozumie się jedną dostawę przedmiotu umowy, zgodną wymaganiami Zamawiającego i ofertą Wykonawcy, na podstawie której dokonano wyboru najkorzystniejszej oferty.</w:t>
      </w:r>
    </w:p>
    <w:p>
      <w:pPr>
        <w:pStyle w:val="Normal"/>
        <w:numPr>
          <w:ilvl w:val="0"/>
          <w:numId w:val="12"/>
        </w:numPr>
        <w:spacing w:lineRule="auto" w:line="240" w:before="0" w:after="0"/>
        <w:ind w:hanging="426" w:start="426"/>
        <w:jc w:val="both"/>
        <w:rPr>
          <w:rFonts w:cs="Calibri"/>
        </w:rPr>
      </w:pPr>
      <w:r>
        <w:rPr>
          <w:rFonts w:cs="Calibri"/>
        </w:rPr>
        <w:t xml:space="preserve">Dostawa obejmuje również koszt załadunku, rozładunku przedmiotu umowy oraz wniesienia do pomieszczenia wskazanego przez Przedstawiciela Zamawiającego. </w:t>
      </w:r>
    </w:p>
    <w:p>
      <w:pPr>
        <w:pStyle w:val="Normal"/>
        <w:numPr>
          <w:ilvl w:val="0"/>
          <w:numId w:val="12"/>
        </w:numPr>
        <w:spacing w:lineRule="auto" w:line="240" w:before="0" w:after="0"/>
        <w:ind w:hanging="426" w:start="426"/>
        <w:jc w:val="both"/>
        <w:rPr>
          <w:rFonts w:cs="Calibri"/>
        </w:rPr>
      </w:pPr>
      <w:r>
        <w:rPr>
          <w:rFonts w:cs="Calibri"/>
        </w:rPr>
        <w:t>Wykonawca zobowiązuje się do powiadomienia Zamawiającego o terminie dostawy co najmniej na </w:t>
      </w:r>
      <w:r>
        <w:rPr>
          <w:rFonts w:cs="Calibri"/>
          <w:b/>
          <w:bCs/>
        </w:rPr>
        <w:t xml:space="preserve">2 dni robocze </w:t>
      </w:r>
      <w:r>
        <w:rPr>
          <w:rFonts w:cs="Calibri"/>
        </w:rPr>
        <w:t>przed jej realizacją.</w:t>
      </w:r>
    </w:p>
    <w:p>
      <w:pPr>
        <w:pStyle w:val="ListParagraph"/>
        <w:numPr>
          <w:ilvl w:val="0"/>
          <w:numId w:val="12"/>
        </w:numPr>
        <w:spacing w:lineRule="auto" w:line="240" w:before="0" w:after="0"/>
        <w:ind w:hanging="357" w:start="357"/>
        <w:contextualSpacing/>
        <w:jc w:val="both"/>
        <w:rPr>
          <w:rFonts w:cs="Calibri"/>
          <w:b/>
          <w:bCs/>
        </w:rPr>
      </w:pPr>
      <w:r>
        <w:rPr>
          <w:rFonts w:cs="Calibri"/>
        </w:rPr>
        <w:t xml:space="preserve">Data dostawy nie jest jednoznaczna z terminem odbioru przedmiotu umowy. </w:t>
      </w:r>
    </w:p>
    <w:p>
      <w:pPr>
        <w:pStyle w:val="ListParagraph"/>
        <w:numPr>
          <w:ilvl w:val="0"/>
          <w:numId w:val="12"/>
        </w:numPr>
        <w:spacing w:lineRule="auto" w:line="240" w:before="0" w:after="0"/>
        <w:ind w:hanging="357" w:start="357"/>
        <w:contextualSpacing/>
        <w:jc w:val="both"/>
        <w:rPr>
          <w:rFonts w:cs="Calibri"/>
        </w:rPr>
      </w:pPr>
      <w:r>
        <w:rPr>
          <w:rFonts w:cs="Calibri"/>
        </w:rPr>
        <w:t xml:space="preserve">Zamawiający przystąpi do odbioru przedmiotu umowy oraz przeprowadzenia testów zgodności dostarczonego przedmiotu umowy z wymaganiami opisanymi w szczegółowym opisie przedmiotu zamówienia w dniu jego dostawy, wyłącznie w godzinach pracy Zamawiającego. Zamawiający dokona odbioru przedmiotu umowy wyłącznie w przypadku, gdy wszystkie testy zgodności i warunki umowy będą pozytywne. </w:t>
      </w:r>
    </w:p>
    <w:p>
      <w:pPr>
        <w:pStyle w:val="ListParagraph"/>
        <w:numPr>
          <w:ilvl w:val="0"/>
          <w:numId w:val="12"/>
        </w:numPr>
        <w:spacing w:lineRule="auto" w:line="240" w:before="0" w:after="0"/>
        <w:contextualSpacing/>
        <w:jc w:val="both"/>
        <w:rPr>
          <w:rFonts w:cs="Calibri"/>
        </w:rPr>
      </w:pPr>
      <w:r>
        <w:rPr>
          <w:rFonts w:cs="Calibri"/>
        </w:rPr>
        <w:t>Za termin odbioru przedmiotu umowy przyjmuje się datę odbioru całego i kompletnego przedmiotu umowy, potwierdzoną przez Zamawiającego w protokole odbioru z adnotacją „bez zastrzeżeń”, o którym mowa w ust. 8 zdanie 2. Wykonawca zobowiązany jest do umożliwienia Zamawiającemu dokonania odbioru przedmiotu umowy w terminie, o którym mowa w ust. 6.</w:t>
      </w:r>
    </w:p>
    <w:p>
      <w:pPr>
        <w:pStyle w:val="ListParagraph"/>
        <w:numPr>
          <w:ilvl w:val="0"/>
          <w:numId w:val="12"/>
        </w:numPr>
        <w:spacing w:lineRule="auto" w:line="240" w:before="0" w:after="0"/>
        <w:ind w:hanging="357" w:start="357"/>
        <w:contextualSpacing/>
        <w:jc w:val="both"/>
        <w:rPr>
          <w:rFonts w:cs="Calibri"/>
        </w:rPr>
      </w:pPr>
      <w:r>
        <w:rPr>
          <w:rFonts w:cs="Calibri"/>
        </w:rPr>
        <w:t xml:space="preserve">W terminie 5 dni od dnia podpisania warunkowego protokołu odbioru potwierdzającego spełnienie wymagań w zakresie </w:t>
      </w:r>
      <w:bookmarkStart w:id="2" w:name="_Hlk174351641"/>
      <w:r>
        <w:rPr>
          <w:rFonts w:cs="Calibri"/>
        </w:rPr>
        <w:t xml:space="preserve">parametrów technicznych i ilościowych </w:t>
      </w:r>
      <w:bookmarkEnd w:id="2"/>
      <w:r>
        <w:rPr>
          <w:rFonts w:cs="Calibri"/>
        </w:rPr>
        <w:t>zaoferowanych urządzeń, Zamawiający dokona weryfikacji statusu gwarancji na stronie Producenta wskazanego w ofercie Wykonawcy.  W przypadku weryfikacji pozytywnej, Zamawiający podpisze protokół odbioru z adnotacją „bez zastrzeżeń”.</w:t>
      </w:r>
    </w:p>
    <w:p>
      <w:pPr>
        <w:pStyle w:val="Normal"/>
        <w:numPr>
          <w:ilvl w:val="0"/>
          <w:numId w:val="12"/>
        </w:numPr>
        <w:spacing w:lineRule="auto" w:line="240" w:before="0" w:after="0"/>
        <w:ind w:hanging="360" w:start="357"/>
        <w:jc w:val="both"/>
        <w:rPr>
          <w:rFonts w:cs="Calibri"/>
        </w:rPr>
      </w:pPr>
      <w:r>
        <w:rPr>
          <w:rFonts w:cs="Calibri"/>
        </w:rPr>
        <w:t>Wszystkie parametry  wymienione w formularzu opisu  przedmiotu zamówienia powinny zostać zaprezentowane Zamawiającemu przez Wykonawcę lub jego Przedstawiciela podczas testów zgodności.</w:t>
      </w:r>
    </w:p>
    <w:p>
      <w:pPr>
        <w:pStyle w:val="Normal"/>
        <w:numPr>
          <w:ilvl w:val="0"/>
          <w:numId w:val="12"/>
        </w:numPr>
        <w:spacing w:lineRule="auto" w:line="240" w:before="0" w:after="0"/>
        <w:ind w:hanging="360" w:start="357"/>
        <w:jc w:val="both"/>
        <w:rPr>
          <w:rFonts w:cs="Calibri"/>
        </w:rPr>
      </w:pPr>
      <w:r>
        <w:rPr>
          <w:rFonts w:eastAsia="Times New Roman" w:cs="Calibri"/>
          <w:lang w:eastAsia="pl-PL"/>
        </w:rPr>
        <w:t>Przez testy zgodności rozumie się sprawdzenie urządzeń pod kątem spełniania przez nie parametrów technicznych określonych przez Zamawiającego w opisie przedmiotu zamówienia.</w:t>
      </w:r>
    </w:p>
    <w:p>
      <w:pPr>
        <w:pStyle w:val="ListParagraph"/>
        <w:numPr>
          <w:ilvl w:val="0"/>
          <w:numId w:val="12"/>
        </w:numPr>
        <w:spacing w:lineRule="auto" w:line="240" w:before="0" w:after="0"/>
        <w:ind w:hanging="360" w:start="357"/>
        <w:contextualSpacing/>
        <w:jc w:val="both"/>
        <w:rPr>
          <w:rFonts w:cs="Calibri"/>
          <w:i/>
          <w:iCs/>
        </w:rPr>
      </w:pPr>
      <w:r>
        <w:rPr>
          <w:rFonts w:cs="Calibri"/>
          <w:i/>
          <w:iCs/>
        </w:rPr>
        <w:t>Testy zostaną przeprowadzone na co najmniej 5 sztukach laptopów typ 1 i 2 sztukach laptopów typ 2 i 3 dowolnie wybranych przez Zamawiającego/ (dotyczy laptopów)*</w:t>
      </w:r>
    </w:p>
    <w:p>
      <w:pPr>
        <w:pStyle w:val="ListParagraph"/>
        <w:spacing w:lineRule="auto" w:line="240" w:before="0" w:after="0"/>
        <w:ind w:start="357"/>
        <w:contextualSpacing/>
        <w:jc w:val="both"/>
        <w:rPr>
          <w:rFonts w:cs="Calibri"/>
          <w:i/>
          <w:iCs/>
        </w:rPr>
      </w:pPr>
      <w:bookmarkStart w:id="3" w:name="_Hlk172616574"/>
      <w:r>
        <w:rPr>
          <w:rFonts w:cs="Calibri"/>
          <w:i/>
          <w:iCs/>
        </w:rPr>
        <w:t>Testy zostaną przeprowadzone na co najmniej 1 sztuce monitora typ 1, dowolnie wybranych przez Zamawiającego (dotyczy monitorów)*</w:t>
      </w:r>
      <w:bookmarkEnd w:id="3"/>
    </w:p>
    <w:p>
      <w:pPr>
        <w:pStyle w:val="Normal"/>
        <w:numPr>
          <w:ilvl w:val="0"/>
          <w:numId w:val="12"/>
        </w:numPr>
        <w:spacing w:lineRule="auto" w:line="240" w:before="0" w:after="0"/>
        <w:ind w:hanging="360" w:start="357"/>
        <w:jc w:val="both"/>
        <w:rPr>
          <w:rFonts w:cs="Calibri"/>
          <w:iCs/>
        </w:rPr>
      </w:pPr>
      <w:r>
        <w:rPr>
          <w:rFonts w:cs="Calibri"/>
          <w:iCs/>
        </w:rPr>
        <w:t>Wykonawca zobowiązany jest do dostarczenia wraz z przedmiotem umowy kompletnej dokumentacji użytkownika w języku polskim, a w szczególności instrukcję obsługi, nośniki instalacyjne i inne właściwe urządzeniu dokumenty oraz dedykowane zaoferowanym urządzeniom, kable zasilające.</w:t>
      </w:r>
    </w:p>
    <w:p>
      <w:pPr>
        <w:pStyle w:val="Normal"/>
        <w:numPr>
          <w:ilvl w:val="0"/>
          <w:numId w:val="12"/>
        </w:numPr>
        <w:spacing w:lineRule="auto" w:line="240" w:before="0" w:after="0"/>
        <w:ind w:hanging="360" w:start="357"/>
        <w:jc w:val="both"/>
        <w:rPr>
          <w:rFonts w:cs="Calibri"/>
          <w:iCs/>
        </w:rPr>
      </w:pPr>
      <w:r>
        <w:rPr>
          <w:rFonts w:cs="Calibri"/>
          <w:iCs/>
        </w:rPr>
        <w:t xml:space="preserve">W przypadku niespełnienia </w:t>
      </w:r>
      <w:bookmarkStart w:id="4" w:name="_Hlk174517500"/>
      <w:r>
        <w:rPr>
          <w:rFonts w:cs="Calibri"/>
          <w:iCs/>
        </w:rPr>
        <w:t>wszystkich wymaganych w umowie i opisie przedmiotu zamówienia parametrów technicznych</w:t>
      </w:r>
      <w:bookmarkEnd w:id="4"/>
      <w:r>
        <w:rPr>
          <w:rFonts w:cs="Calibri"/>
          <w:iCs/>
        </w:rPr>
        <w:t xml:space="preserve"> lub braku możliwości weryfikacji statusu gwarancji na stronie producenta w terminie 5 dni od dnia podpisania warunkowo protokołu odbioru a także w przypadku braków ilościowych w dostarczonym przedmiocie umowy, Zamawiający </w:t>
      </w:r>
      <w:r>
        <w:rPr>
          <w:rFonts w:cs="Calibri"/>
          <w:iCs/>
          <w:u w:val="single"/>
        </w:rPr>
        <w:t>nie dokona</w:t>
      </w:r>
      <w:r>
        <w:rPr>
          <w:rFonts w:cs="Calibri"/>
          <w:iCs/>
        </w:rPr>
        <w:t xml:space="preserve"> odbioru przedmiotu umowy.</w:t>
      </w:r>
    </w:p>
    <w:p>
      <w:pPr>
        <w:pStyle w:val="Normal"/>
        <w:numPr>
          <w:ilvl w:val="0"/>
          <w:numId w:val="12"/>
        </w:numPr>
        <w:spacing w:lineRule="auto" w:line="240" w:before="0" w:after="0"/>
        <w:ind w:hanging="360" w:start="357"/>
        <w:jc w:val="both"/>
        <w:rPr>
          <w:rFonts w:cs="Calibri"/>
          <w:iCs/>
        </w:rPr>
      </w:pPr>
      <w:r>
        <w:rPr>
          <w:rFonts w:cs="Calibri"/>
          <w:iCs/>
        </w:rPr>
        <w:t>Jeśli zaistnieją okoliczności o których mowa w ust. 13 tj. w przypadku niespełnienia wszystkich wymaganych w umowie i opisie przedmiotu zamówienia parametrów technicznych a także</w:t>
      </w:r>
      <w:r>
        <w:rPr>
          <w:rFonts w:cs="Calibri"/>
        </w:rPr>
        <w:t xml:space="preserve"> </w:t>
      </w:r>
      <w:r>
        <w:rPr>
          <w:rFonts w:cs="Calibri"/>
          <w:iCs/>
        </w:rPr>
        <w:t xml:space="preserve">w przypadku braków ilościowych, Wykonawca zobligowany będzie do dostarczenia przedmiotu umowy zgodnego z wymaganiami Zamawiającego niezwłocznie, jednak nie później niż w terminie </w:t>
      </w:r>
      <w:r>
        <w:rPr>
          <w:rFonts w:cs="Calibri"/>
          <w:b/>
          <w:bCs/>
          <w:iCs/>
        </w:rPr>
        <w:t>7 dni</w:t>
      </w:r>
      <w:r>
        <w:rPr>
          <w:rFonts w:cs="Calibri"/>
          <w:iCs/>
        </w:rPr>
        <w:t xml:space="preserve"> od dnia doręczenia wezwania przez Zamawiającego. Powyższy obowiązek Wykonawcy pozostaje bez wpływu na uprawnienie Zamawiającego do naliczenia kar umownych, o których mowa w § 6</w:t>
      </w:r>
      <w:bookmarkStart w:id="5" w:name="_Hlk174518744"/>
      <w:r>
        <w:rPr>
          <w:rFonts w:cs="Calibri"/>
          <w:iCs/>
        </w:rPr>
        <w:t xml:space="preserve"> umowy ust. 1 pkt. 1 </w:t>
      </w:r>
      <w:bookmarkEnd w:id="5"/>
      <w:r>
        <w:rPr>
          <w:rFonts w:cs="Calibri"/>
          <w:iCs/>
        </w:rPr>
        <w:t>oraz uprawnienie do odstąpienia od umowy w całości lub części.</w:t>
      </w:r>
    </w:p>
    <w:p>
      <w:pPr>
        <w:pStyle w:val="Normal"/>
        <w:numPr>
          <w:ilvl w:val="0"/>
          <w:numId w:val="12"/>
        </w:numPr>
        <w:spacing w:lineRule="auto" w:line="240" w:before="0" w:after="0"/>
        <w:ind w:hanging="360" w:start="357"/>
        <w:jc w:val="both"/>
        <w:rPr>
          <w:rFonts w:cs="Calibri"/>
          <w:iCs/>
        </w:rPr>
      </w:pPr>
      <w:r>
        <w:rPr>
          <w:rFonts w:cs="Calibri"/>
          <w:iCs/>
        </w:rPr>
        <w:t>Jeśli zaistnieją okoliczności o których mowa w ust. 13 tj. w przypadku</w:t>
      </w:r>
      <w:r>
        <w:rPr>
          <w:rFonts w:cs="Calibri"/>
        </w:rPr>
        <w:t xml:space="preserve"> </w:t>
      </w:r>
      <w:r>
        <w:rPr>
          <w:rFonts w:cs="Calibri"/>
          <w:iCs/>
        </w:rPr>
        <w:t>braku możliwości weryfikacji statusu gwarancji na stronie producenta w terminie 5 dni od dnia podpisania warunkowo protokołu odbioru, Zamawiający ma prawo do odstąpienia w całości od umowy z przyczyn, za które odpowiedzialność ponosi Wykonawca i naliczenia Wykonawcy z tego tytułu kary umownej, o której mowa w § 6 ust.1 pkt 6. a Wykonawca zobligowany jest do niezwłocznego odbioru od Zamawiającego przedmiotu umowy na swój koszt.</w:t>
      </w:r>
    </w:p>
    <w:p>
      <w:pPr>
        <w:pStyle w:val="Normal"/>
        <w:numPr>
          <w:ilvl w:val="0"/>
          <w:numId w:val="12"/>
        </w:numPr>
        <w:suppressAutoHyphens w:val="false"/>
        <w:spacing w:lineRule="auto" w:line="240" w:before="0" w:after="0"/>
        <w:ind w:hanging="357" w:start="357"/>
        <w:jc w:val="both"/>
        <w:rPr>
          <w:rFonts w:cs="Calibri"/>
        </w:rPr>
      </w:pPr>
      <w:r>
        <w:rPr>
          <w:rFonts w:cs="Calibri"/>
        </w:rPr>
        <w:t>Zamawiający zastrzega sobie prawo do dopuszczenia do udziału w czynnościach odbiorowych osób trzecich, w tym ekspertów, specjalistów lub biegłych.</w:t>
      </w:r>
    </w:p>
    <w:p>
      <w:pPr>
        <w:pStyle w:val="Normal"/>
        <w:numPr>
          <w:ilvl w:val="0"/>
          <w:numId w:val="12"/>
        </w:numPr>
        <w:suppressAutoHyphens w:val="false"/>
        <w:spacing w:lineRule="auto" w:line="240" w:before="0" w:after="0"/>
        <w:ind w:hanging="357" w:start="357"/>
        <w:jc w:val="both"/>
        <w:rPr>
          <w:rFonts w:cs="Calibri"/>
        </w:rPr>
      </w:pPr>
      <w:r>
        <w:rPr>
          <w:rFonts w:cs="Calibri"/>
        </w:rPr>
        <w:t>Wykonawca zobowiązuje się zapewnić, że wykonując przedmiot umowy nie naruszy praw majątkowych osób trzecich i przekaże Zamawiającemu przedmiot umowy w stanie wolnym od obciążeń prawami osób trzecich.</w:t>
      </w:r>
    </w:p>
    <w:p>
      <w:pPr>
        <w:pStyle w:val="Normal"/>
        <w:numPr>
          <w:ilvl w:val="0"/>
          <w:numId w:val="12"/>
        </w:numPr>
        <w:suppressAutoHyphens w:val="false"/>
        <w:spacing w:lineRule="auto" w:line="240" w:before="0" w:after="0"/>
        <w:jc w:val="both"/>
        <w:rPr>
          <w:rFonts w:cs="Calibri"/>
        </w:rPr>
      </w:pPr>
      <w:r>
        <w:rPr>
          <w:rFonts w:cs="Calibri"/>
        </w:rPr>
        <w:t>Wykonawca zobowiązany jest do ścisłej współpracy z Zamawiającym i niezwłocznego informowania Zamawiającego o wszelkich okolicznościach mogących mieć wpływ na prawidłowość lub terminowość realizacji umowy za pośrednictwem poczty elektronicznej lub telefonicznie.</w:t>
      </w:r>
    </w:p>
    <w:p>
      <w:pPr>
        <w:pStyle w:val="Normal"/>
        <w:spacing w:lineRule="auto" w:line="240" w:before="0" w:after="0"/>
        <w:rPr>
          <w:rFonts w:eastAsia="Times New Roman" w:cs="Calibri"/>
          <w:b/>
          <w:bCs/>
          <w:lang w:eastAsia="pl-PL"/>
        </w:rPr>
      </w:pPr>
      <w:r>
        <w:rPr>
          <w:rFonts w:eastAsia="Times New Roman" w:cs="Calibri"/>
          <w:b/>
          <w:bCs/>
          <w:lang w:eastAsia="pl-PL"/>
        </w:rPr>
      </w:r>
    </w:p>
    <w:p>
      <w:pPr>
        <w:pStyle w:val="Normal"/>
        <w:spacing w:lineRule="auto" w:line="240" w:before="0" w:after="0"/>
        <w:jc w:val="center"/>
        <w:rPr>
          <w:rFonts w:eastAsia="Times New Roman" w:cs="Calibri"/>
          <w:b/>
          <w:bCs/>
          <w:lang w:eastAsia="pl-PL"/>
        </w:rPr>
      </w:pPr>
      <w:r>
        <w:rPr>
          <w:rFonts w:eastAsia="Times New Roman" w:cs="Calibri"/>
          <w:b/>
          <w:bCs/>
          <w:lang w:eastAsia="pl-PL"/>
        </w:rPr>
        <w:t>§ 4</w:t>
      </w:r>
    </w:p>
    <w:p>
      <w:pPr>
        <w:pStyle w:val="Normal"/>
        <w:spacing w:lineRule="auto" w:line="240" w:before="0" w:after="0"/>
        <w:jc w:val="center"/>
        <w:rPr>
          <w:rFonts w:cs="Calibri"/>
          <w:b/>
          <w:bCs/>
          <w:lang w:eastAsia="ar-SA"/>
        </w:rPr>
      </w:pPr>
      <w:r>
        <w:rPr>
          <w:rFonts w:cs="Calibri"/>
          <w:b/>
          <w:bCs/>
          <w:lang w:eastAsia="ar-SA"/>
        </w:rPr>
        <w:t>WARUNKI GWARANCJI I RĘKOJMI *</w:t>
      </w:r>
    </w:p>
    <w:p>
      <w:pPr>
        <w:pStyle w:val="ListParagraph"/>
        <w:numPr>
          <w:ilvl w:val="0"/>
          <w:numId w:val="5"/>
        </w:numPr>
        <w:spacing w:lineRule="auto" w:line="240" w:before="0" w:after="0"/>
        <w:contextualSpacing/>
        <w:jc w:val="both"/>
        <w:rPr>
          <w:rFonts w:cs="Calibri"/>
          <w:lang w:eastAsia="pl-PL"/>
        </w:rPr>
      </w:pPr>
      <w:r>
        <w:rPr>
          <w:rFonts w:eastAsia="Times New Roman" w:cs="Calibri"/>
          <w:lang w:eastAsia="pl-PL"/>
        </w:rPr>
        <w:t xml:space="preserve">Wykonawca zobowiązany jest zapewnić gwarancję producenta na dostarczone urządzenia </w:t>
      </w:r>
      <w:r>
        <w:rPr>
          <w:rFonts w:cs="Calibri"/>
          <w:lang w:eastAsia="pl-PL"/>
        </w:rPr>
        <w:t>na warunkach określonych w ofercie Wykonawcy, stanowiącej Załącznik nr 1 do umowy, oraz na warunkach określonych przez Zamawiającego, w szczególności opisanych w niniejszym paragrafie. Warunki gwarancji producenta zawarte w ofercie Wykonawcy nie mogą naruszać warunków określonych przez Zamawiającego.</w:t>
      </w:r>
    </w:p>
    <w:p>
      <w:pPr>
        <w:pStyle w:val="Normal"/>
        <w:numPr>
          <w:ilvl w:val="0"/>
          <w:numId w:val="5"/>
        </w:numPr>
        <w:spacing w:lineRule="auto" w:line="240" w:before="0" w:after="0"/>
        <w:ind w:hanging="426" w:start="426"/>
        <w:jc w:val="both"/>
        <w:rPr>
          <w:rFonts w:eastAsia="Times New Roman" w:cs="Calibri"/>
          <w:i/>
          <w:iCs/>
          <w:lang w:eastAsia="pl-PL"/>
        </w:rPr>
      </w:pPr>
      <w:bookmarkStart w:id="6" w:name="_Hlk172616816"/>
      <w:r>
        <w:rPr>
          <w:rFonts w:eastAsia="Times New Roman" w:cs="Calibri"/>
          <w:i/>
          <w:iCs/>
          <w:lang w:eastAsia="pl-PL"/>
        </w:rPr>
        <w:t xml:space="preserve">Okres gwarancji wynosi ……….. miesięcy, licząc od dnia podpisania </w:t>
      </w:r>
      <w:bookmarkStart w:id="7" w:name="_Hlk174358295"/>
      <w:r>
        <w:rPr>
          <w:rFonts w:eastAsia="Times New Roman" w:cs="Calibri"/>
          <w:i/>
          <w:iCs/>
          <w:lang w:eastAsia="pl-PL"/>
        </w:rPr>
        <w:t>przez osobę uprawnioną do reprezentacji Zamawiającego, protokołu z adnotacją „bez zastrzeżeń”</w:t>
      </w:r>
      <w:bookmarkEnd w:id="7"/>
      <w:r>
        <w:rPr>
          <w:rFonts w:eastAsia="Times New Roman" w:cs="Calibri"/>
          <w:i/>
          <w:iCs/>
          <w:lang w:eastAsia="pl-PL"/>
        </w:rPr>
        <w:t>. Typ gwarancji: gwarancja wykonywana na miejscu u klienta z pozostawieniem dysku w razie jego uszkodzenia (nazwa gwarancji: ………………………..)/(dotyczy laptopów)/ *</w:t>
      </w:r>
      <w:bookmarkEnd w:id="6"/>
    </w:p>
    <w:p>
      <w:pPr>
        <w:pStyle w:val="Normal"/>
        <w:spacing w:lineRule="auto" w:line="240" w:before="0" w:after="0"/>
        <w:ind w:start="426"/>
        <w:jc w:val="both"/>
        <w:rPr>
          <w:rFonts w:eastAsia="Times New Roman" w:cs="Calibri"/>
          <w:i/>
          <w:iCs/>
          <w:lang w:eastAsia="pl-PL"/>
        </w:rPr>
      </w:pPr>
      <w:r>
        <w:rPr>
          <w:rFonts w:eastAsia="Times New Roman" w:cs="Calibri"/>
          <w:i/>
          <w:iCs/>
          <w:lang w:eastAsia="pl-PL"/>
        </w:rPr>
        <w:t>Okres gwarancji wynosi ……….. miesięcy, licząc od dnia podpisania przez osobę uprawnioną do reprezentacji Zamawiającego, protokołu z adnotacją „bez zastrzeżeń” (dotyczy monitorów)*</w:t>
      </w:r>
    </w:p>
    <w:p>
      <w:pPr>
        <w:pStyle w:val="Normal"/>
        <w:numPr>
          <w:ilvl w:val="0"/>
          <w:numId w:val="5"/>
        </w:numPr>
        <w:spacing w:lineRule="auto" w:line="240" w:before="0" w:after="0"/>
        <w:ind w:hanging="426" w:start="426"/>
        <w:jc w:val="both"/>
        <w:rPr>
          <w:rFonts w:eastAsia="Times New Roman" w:cs="Calibri"/>
          <w:lang w:eastAsia="pl-PL"/>
        </w:rPr>
      </w:pPr>
      <w:r>
        <w:rPr>
          <w:rFonts w:eastAsia="Times New Roman" w:cs="Calibri"/>
          <w:lang w:eastAsia="pl-PL"/>
        </w:rPr>
        <w:t>Serwis gwarancyjny prowadzić będzie: ………………………………………………………………………………………..;</w:t>
      </w:r>
    </w:p>
    <w:p>
      <w:pPr>
        <w:pStyle w:val="Normal"/>
        <w:numPr>
          <w:ilvl w:val="0"/>
          <w:numId w:val="5"/>
        </w:numPr>
        <w:spacing w:lineRule="auto" w:line="240" w:before="0" w:after="0"/>
        <w:ind w:hanging="426" w:start="426"/>
        <w:jc w:val="both"/>
        <w:rPr>
          <w:rFonts w:eastAsia="Times New Roman" w:cs="Calibri"/>
          <w:lang w:eastAsia="pl-PL"/>
        </w:rPr>
      </w:pPr>
      <w:r>
        <w:rPr>
          <w:rFonts w:eastAsia="Times New Roman" w:cs="Calibri"/>
          <w:lang w:eastAsia="pl-PL"/>
        </w:rPr>
        <w:t>Zgłoszenia usterek lub wad dokonywane będą telefonicznie pod numerem: ………………….…/za pośrednictwem wiadomości e-mail wysłanej pocztą elektroniczną na adres: ………………… lub za pośrednictwem formularza kontaktowego zamieszczonego na stronie www pod adresem:………………………………………. Zgłoszenia usterek lub wad można dokonywać we wszystkie dni robocze w godzinach 08:00-16:00.</w:t>
      </w:r>
    </w:p>
    <w:p>
      <w:pPr>
        <w:pStyle w:val="ListParagraph"/>
        <w:numPr>
          <w:ilvl w:val="0"/>
          <w:numId w:val="5"/>
        </w:numPr>
        <w:spacing w:lineRule="auto" w:line="240" w:before="0" w:after="0"/>
        <w:contextualSpacing/>
        <w:rPr>
          <w:rFonts w:eastAsia="Times New Roman" w:cs="Calibri"/>
          <w:lang w:eastAsia="pl-PL"/>
        </w:rPr>
      </w:pPr>
      <w:r>
        <w:rPr>
          <w:rFonts w:eastAsia="Times New Roman" w:cs="Calibri"/>
          <w:lang w:eastAsia="pl-PL"/>
        </w:rPr>
        <w:t xml:space="preserve">Przez wykonanie naprawy gwarancyjnej rozumie się całkowite usunięcie usterki lub wady. </w:t>
      </w:r>
    </w:p>
    <w:p>
      <w:pPr>
        <w:pStyle w:val="Normal"/>
        <w:numPr>
          <w:ilvl w:val="0"/>
          <w:numId w:val="5"/>
        </w:numPr>
        <w:spacing w:lineRule="auto" w:line="240" w:before="0" w:after="0"/>
        <w:ind w:hanging="426" w:start="426"/>
        <w:jc w:val="both"/>
        <w:rPr>
          <w:rFonts w:eastAsia="Times New Roman" w:cs="Calibri"/>
          <w:lang w:eastAsia="pl-PL"/>
        </w:rPr>
      </w:pPr>
      <w:r>
        <w:rPr>
          <w:rFonts w:eastAsia="Times New Roman" w:cs="Calibri"/>
          <w:lang w:eastAsia="pl-PL"/>
        </w:rPr>
        <w:t>Wykonawca zobowiązuje się do dokonywania naprawy urządzeń lub wymiany na nowe, wolne od wad w przypadku wystąpienia usterek lub wad powstałych na skutek niewłaściwej budowy, niewłaściwej jakości materiałów, wad ukrytych lub wystąpienia innych niesprawności dostarczonych urządzeń.</w:t>
      </w:r>
    </w:p>
    <w:p>
      <w:pPr>
        <w:pStyle w:val="ListParagraph"/>
        <w:numPr>
          <w:ilvl w:val="0"/>
          <w:numId w:val="5"/>
        </w:numPr>
        <w:spacing w:lineRule="auto" w:line="240" w:before="0" w:after="0"/>
        <w:contextualSpacing/>
        <w:rPr>
          <w:rFonts w:eastAsia="Times New Roman" w:cs="Calibri"/>
          <w:i/>
          <w:iCs/>
          <w:lang w:eastAsia="pl-PL"/>
        </w:rPr>
      </w:pPr>
      <w:r>
        <w:rPr>
          <w:rFonts w:eastAsia="Times New Roman" w:cs="Calibri"/>
          <w:i/>
          <w:iCs/>
          <w:lang w:eastAsia="pl-PL"/>
        </w:rPr>
        <w:t>Naprawy gwarancyjne świadczone będą u Zamawiającego, w miejscu użytkowania przedmiotu umowy (dotyczy laptopów/ Naprawy gwarancyjne świadczone będą u Zamawiającego, w miejscu użytkowania przedmiotu umowy, z zastrzeżeniem ust. 9. (dotyczy monitorów)*</w:t>
      </w:r>
    </w:p>
    <w:p>
      <w:pPr>
        <w:pStyle w:val="Normal"/>
        <w:numPr>
          <w:ilvl w:val="0"/>
          <w:numId w:val="5"/>
        </w:numPr>
        <w:spacing w:lineRule="auto" w:line="240" w:before="0" w:after="0"/>
        <w:jc w:val="both"/>
        <w:rPr>
          <w:rFonts w:cs="Calibri"/>
          <w:i/>
          <w:iCs/>
          <w:lang w:eastAsia="ar-SA"/>
        </w:rPr>
      </w:pPr>
      <w:r>
        <w:rPr>
          <w:rFonts w:cs="Calibri"/>
          <w:lang w:eastAsia="ar-SA"/>
        </w:rPr>
        <w:t xml:space="preserve">Strony zgodnie ustalają, że Wykonawca usunie usterki lub wady przedmiotu umowy - ujawnione w okresie gwarancji, w terminie nie dłuższym niż </w:t>
      </w:r>
      <w:r>
        <w:rPr>
          <w:rFonts w:cs="Calibri"/>
          <w:b/>
          <w:bCs/>
          <w:lang w:eastAsia="ar-SA"/>
        </w:rPr>
        <w:t xml:space="preserve">10 dni roboczych </w:t>
      </w:r>
      <w:r>
        <w:rPr>
          <w:rFonts w:cs="Calibri"/>
          <w:lang w:eastAsia="ar-SA"/>
        </w:rPr>
        <w:t xml:space="preserve">od daty zgłoszenia w sposób wskazany w ust. 4. Do okresu usuwania wad nie wlicza się dni ustawowo wolnych od pracy. Opóźnienie Wykonawcy w tym zakresie uzasadniać mogą jedynie zdarzenia stanowiące siłę wyższą (rozumianą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 W przypadku konieczności odesłania przedmiotu umowy do naprawy poza granice kraju, termin na usunięcie wady zostanie każdorazowo uzgodniony z przedstawicielem Zamawiającego. </w:t>
      </w:r>
    </w:p>
    <w:p>
      <w:pPr>
        <w:pStyle w:val="Normal"/>
        <w:numPr>
          <w:ilvl w:val="0"/>
          <w:numId w:val="5"/>
        </w:numPr>
        <w:spacing w:lineRule="auto" w:line="240" w:before="0" w:after="0"/>
        <w:jc w:val="both"/>
        <w:rPr>
          <w:rFonts w:cs="Calibri"/>
          <w:i/>
          <w:iCs/>
          <w:lang w:eastAsia="ar-SA"/>
        </w:rPr>
      </w:pPr>
      <w:r>
        <w:rPr>
          <w:rFonts w:cs="Calibri"/>
        </w:rPr>
        <w:t>W przypadku konieczności dokonania naprawy poza siedzibą Zamawiającego (miejscem użytkowania urządzeń), Zamawiający dokonuje zgłoszenia o którym mowa w ust. 4  a Wykonawca organizuje oraz pokrywa koszt transportu urządzenia do miejsca świadczenia usługi serwisowej, koszty ubezpieczenia i części oraz ponosi ryzyko uszkodzenia lub przypadkowej utraty urządzenia. Termin transportu do naprawy musi zostać uzgodniony z Zamawiającym.</w:t>
      </w:r>
    </w:p>
    <w:p>
      <w:pPr>
        <w:pStyle w:val="Normal"/>
        <w:numPr>
          <w:ilvl w:val="0"/>
          <w:numId w:val="5"/>
        </w:numPr>
        <w:spacing w:lineRule="auto" w:line="240" w:before="0" w:after="0"/>
        <w:jc w:val="both"/>
        <w:rPr>
          <w:rFonts w:cs="Calibri"/>
          <w:lang w:eastAsia="ar-SA"/>
        </w:rPr>
      </w:pPr>
      <w:r>
        <w:rPr>
          <w:rFonts w:cs="Calibri"/>
          <w:lang w:eastAsia="ar-SA"/>
        </w:rPr>
        <w:t>O ile Zamawiający o to zawnioskuje, Wykonawca zobowiązany jest zapewnić urządzenie zastępcze o parametrach technicznych nie gorszych od zastępowanego urządzenia</w:t>
      </w:r>
      <w:r>
        <w:rPr>
          <w:rFonts w:cs="Calibri"/>
        </w:rPr>
        <w:t xml:space="preserve"> </w:t>
      </w:r>
      <w:r>
        <w:rPr>
          <w:rFonts w:cs="Calibri"/>
          <w:lang w:eastAsia="ar-SA"/>
        </w:rPr>
        <w:t>w czasie oczekiwania na usuniecie usterki lub wady.</w:t>
      </w:r>
    </w:p>
    <w:p>
      <w:pPr>
        <w:pStyle w:val="Normal"/>
        <w:numPr>
          <w:ilvl w:val="0"/>
          <w:numId w:val="5"/>
        </w:numPr>
        <w:spacing w:lineRule="auto" w:line="240" w:before="0" w:after="0"/>
        <w:jc w:val="both"/>
        <w:rPr>
          <w:rFonts w:cs="Calibri"/>
          <w:i/>
          <w:iCs/>
          <w:lang w:eastAsia="ar-SA"/>
        </w:rPr>
      </w:pPr>
      <w:r>
        <w:rPr>
          <w:rFonts w:cs="Calibri"/>
        </w:rPr>
        <w:t>Trzykrotne ujawnienie się usterki lub wady tego samego urządzenia w okresie gwarancji obliguje Wykonawcę do wymiany urządzenia na urządzenie fabrycznie nowe, wolne od wad, spełniające co najmniej te same parametry techniczne co naprawiane urządzenie, co nie uchybia obowiązkowi naprawy uszkodzonego urządzenia w terminie 10 dni od dnia zgłoszenia.</w:t>
      </w:r>
    </w:p>
    <w:p>
      <w:pPr>
        <w:pStyle w:val="Normal"/>
        <w:numPr>
          <w:ilvl w:val="0"/>
          <w:numId w:val="5"/>
        </w:numPr>
        <w:spacing w:lineRule="auto" w:line="240" w:before="0" w:after="0"/>
        <w:jc w:val="both"/>
        <w:rPr>
          <w:rFonts w:cs="Calibri"/>
          <w:i/>
          <w:iCs/>
          <w:lang w:eastAsia="ar-SA"/>
        </w:rPr>
      </w:pPr>
      <w:bookmarkStart w:id="8" w:name="move536602673"/>
      <w:r>
        <w:rPr>
          <w:rFonts w:cs="Calibri"/>
          <w:iCs/>
        </w:rPr>
        <w:t>Okres gwarancji przedłuża się każdorazowo o liczbę dni przestoju spowodowanego awarią i czasem naprawy.</w:t>
      </w:r>
      <w:bookmarkEnd w:id="8"/>
    </w:p>
    <w:p>
      <w:pPr>
        <w:pStyle w:val="Normal"/>
        <w:numPr>
          <w:ilvl w:val="0"/>
          <w:numId w:val="5"/>
        </w:numPr>
        <w:spacing w:lineRule="auto" w:line="240" w:before="0" w:after="0"/>
        <w:jc w:val="both"/>
        <w:rPr>
          <w:rFonts w:cs="Calibri"/>
          <w:i/>
          <w:iCs/>
          <w:lang w:eastAsia="ar-SA"/>
        </w:rPr>
      </w:pPr>
      <w:bookmarkStart w:id="9" w:name="move5366026731"/>
      <w:bookmarkEnd w:id="9"/>
      <w:r>
        <w:rPr>
          <w:rFonts w:cs="Calibri"/>
        </w:rPr>
        <w:t>Okres gwarancji dla nowego urządzenia w miejsce  wadliwego urządzenia biegł będzie na nowo od dnia wymiany tego urządzenia potwierdzonej protokołem wymiany. Wykonawca nie może żądać od Zamawiającego jakichkolwiek dodatkowych świadczeń, opłat lub kosztów,  a także żądać od Zamawiającego wypełniania dodatkowych obowiązków lub ograniczać Zamawiającego  w jego prawach wynikających z zapisów umowy z tytułu udzielanej gwarancji i świadczonych w jej ramach  napraw gwarancyjnych.</w:t>
      </w:r>
    </w:p>
    <w:p>
      <w:pPr>
        <w:pStyle w:val="ListParagraph"/>
        <w:numPr>
          <w:ilvl w:val="0"/>
          <w:numId w:val="5"/>
        </w:numPr>
        <w:spacing w:lineRule="auto" w:line="240" w:before="0" w:after="0"/>
        <w:contextualSpacing/>
        <w:jc w:val="both"/>
        <w:rPr>
          <w:rFonts w:cs="Calibri"/>
          <w:lang w:val="cs-CZ"/>
        </w:rPr>
      </w:pPr>
      <w:r>
        <w:rPr>
          <w:rFonts w:cs="Calibri"/>
          <w:lang w:val="cs-CZ"/>
        </w:rPr>
        <w:t xml:space="preserve">Wykonawca zobowiązuje się do wykonywania obowiązków wynikających z Umowy w sposób  </w:t>
        <w:br/>
        <w:t>zapobiegający utracie danych Zamawiającego, do których będzie miał dostęp w trakcie wykonywania prac.  W przypadku, gdy wykonywanie prac wiąże się z ryzykiem utraty danych, Wykonawca zobowiązany jest poinformować o tym Zamawiającego przed przystąpieniem do naprawy oraz umożliwić Zamawiającemu wykonanie kopii zapasowych danych. W przypadku naprawy gwarancyjnej wymagającej wymiany dysku twardego Zamawiający zastrzega prawo do zachowania uszkodzonego dysku.</w:t>
      </w:r>
    </w:p>
    <w:p>
      <w:pPr>
        <w:pStyle w:val="Normal"/>
        <w:numPr>
          <w:ilvl w:val="0"/>
          <w:numId w:val="5"/>
        </w:numPr>
        <w:spacing w:lineRule="auto" w:line="240" w:before="0" w:after="0"/>
        <w:jc w:val="both"/>
        <w:rPr>
          <w:rFonts w:cs="Calibri"/>
          <w:i/>
          <w:iCs/>
          <w:lang w:eastAsia="ar-SA"/>
        </w:rPr>
      </w:pPr>
      <w:r>
        <w:rPr>
          <w:rFonts w:cs="Calibri"/>
          <w:lang w:eastAsia="ar-SA"/>
        </w:rPr>
        <w:t>Jeżeli Wykonawca nie usunie usterki lub wady przedmiotu umowy we wskazanym w ust. 8 terminie, Zamawiający może je usunąć samodzielnie lub zlecić ich usunięcie 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usterki lub wady przedmiotu umowy przez osobę trzecią nie powoduje utraty gwarancji udzielonej przez Wykonawcę na przedmiot umowy. Ustęp 12 i 13 stosuje się odpowiednio.</w:t>
      </w:r>
    </w:p>
    <w:p>
      <w:pPr>
        <w:pStyle w:val="Normal"/>
        <w:numPr>
          <w:ilvl w:val="0"/>
          <w:numId w:val="5"/>
        </w:numPr>
        <w:spacing w:lineRule="auto" w:line="240" w:before="0" w:after="0"/>
        <w:ind w:hanging="426" w:start="426"/>
        <w:jc w:val="both"/>
        <w:rPr>
          <w:rFonts w:eastAsia="Times New Roman" w:cs="Calibri"/>
          <w:i/>
          <w:lang w:val="cs-CZ" w:eastAsia="pl-PL"/>
        </w:rPr>
      </w:pPr>
      <w:bookmarkStart w:id="10" w:name="_Hlk172616515"/>
      <w:r>
        <w:rPr>
          <w:rFonts w:eastAsia="Times New Roman" w:cs="Calibri"/>
          <w:lang w:eastAsia="pl-PL"/>
        </w:rPr>
        <w:t xml:space="preserve">Zamawiający ma prawo wykonywać uprawnienia z tytułu rękojmi za wady urządzeń niezależnie od uprawnień wynikających z gwarancji. </w:t>
      </w:r>
      <w:bookmarkEnd w:id="10"/>
    </w:p>
    <w:p>
      <w:pPr>
        <w:pStyle w:val="Normal"/>
        <w:spacing w:lineRule="auto" w:line="240" w:before="0" w:after="0"/>
        <w:jc w:val="both"/>
        <w:rPr>
          <w:rFonts w:eastAsia="Times New Roman" w:cs="Calibri"/>
          <w:lang w:eastAsia="pl-PL"/>
        </w:rPr>
      </w:pPr>
      <w:r>
        <w:rPr>
          <w:rFonts w:eastAsia="Times New Roman" w:cs="Calibri"/>
          <w:lang w:eastAsia="pl-PL"/>
        </w:rPr>
      </w:r>
    </w:p>
    <w:p>
      <w:pPr>
        <w:pStyle w:val="Normal"/>
        <w:spacing w:lineRule="auto" w:line="240" w:before="0" w:after="0"/>
        <w:jc w:val="center"/>
        <w:rPr>
          <w:rFonts w:cs="Calibri"/>
        </w:rPr>
      </w:pPr>
      <w:r>
        <w:rPr>
          <w:rFonts w:eastAsia="Times New Roman" w:cs="Calibri"/>
          <w:b/>
          <w:bCs/>
          <w:kern w:val="2"/>
          <w:lang w:eastAsia="pl-PL"/>
        </w:rPr>
        <w:t>§ 5</w:t>
      </w:r>
    </w:p>
    <w:p>
      <w:pPr>
        <w:pStyle w:val="Normal"/>
        <w:spacing w:lineRule="auto" w:line="240" w:before="0" w:after="0"/>
        <w:ind w:start="360"/>
        <w:contextualSpacing/>
        <w:jc w:val="center"/>
        <w:rPr>
          <w:rFonts w:cs="Calibri"/>
        </w:rPr>
      </w:pPr>
      <w:r>
        <w:rPr>
          <w:rFonts w:cs="Calibri"/>
          <w:b/>
          <w:bCs/>
          <w:kern w:val="2"/>
        </w:rPr>
        <w:t>WARUNKI REALIZACJI UMOWY</w:t>
      </w:r>
      <w:r>
        <w:rPr>
          <w:rFonts w:cs="Calibri"/>
        </w:rPr>
        <w:t xml:space="preserve"> </w:t>
      </w:r>
      <w:r>
        <w:rPr>
          <w:rFonts w:cs="Calibri"/>
          <w:b/>
          <w:bCs/>
        </w:rPr>
        <w:t>I</w:t>
      </w:r>
      <w:r>
        <w:rPr>
          <w:rFonts w:cs="Calibri"/>
        </w:rPr>
        <w:t xml:space="preserve"> </w:t>
      </w:r>
      <w:r>
        <w:rPr>
          <w:rFonts w:cs="Calibri"/>
          <w:b/>
          <w:bCs/>
          <w:kern w:val="2"/>
        </w:rPr>
        <w:t>KLAUZULA BEZPIECZEŃSTWA CYBERNETYCZNEGO I STATUS DOSTAWCY WYSOKIEGO RYZYKA</w:t>
      </w:r>
    </w:p>
    <w:p>
      <w:pPr>
        <w:pStyle w:val="Normal"/>
        <w:spacing w:lineRule="auto" w:line="240" w:before="0" w:after="0"/>
        <w:ind w:start="360"/>
        <w:contextualSpacing/>
        <w:jc w:val="center"/>
        <w:rPr>
          <w:rFonts w:cs="Calibri"/>
          <w:b/>
          <w:bCs/>
          <w:kern w:val="2"/>
        </w:rPr>
      </w:pPr>
      <w:r>
        <w:rPr>
          <w:rFonts w:cs="Calibri"/>
          <w:b/>
          <w:bCs/>
          <w:kern w:val="2"/>
        </w:rPr>
      </w:r>
    </w:p>
    <w:p>
      <w:pPr>
        <w:pStyle w:val="Normal"/>
        <w:numPr>
          <w:ilvl w:val="0"/>
          <w:numId w:val="19"/>
        </w:numPr>
        <w:spacing w:lineRule="auto" w:line="240" w:before="0" w:after="0"/>
        <w:ind w:hanging="426" w:start="426"/>
        <w:contextualSpacing/>
        <w:jc w:val="both"/>
        <w:rPr>
          <w:rFonts w:cs="Calibri"/>
        </w:rPr>
      </w:pPr>
      <w:r>
        <w:rPr>
          <w:rFonts w:cs="Calibri"/>
          <w:kern w:val="2"/>
        </w:rPr>
        <w:t xml:space="preserve">Wykonawca ponosi odpowiedzialność z tytułu rękojmi za wady fizyczne Urządzenia i prawne na zasadach określonych w Kodeksie Cywilnym, z tym że o wadach Zamawiający obowiązany jest powiadomić Wykonawcę niezwłocznie. Wystarczającą formą powiadomienia jest przesłanie zawiadomienia drogą elektroniczną na adres mailowy Przedstawiciela Wykonawcy wskazany w § 8 ust. 3.  </w:t>
      </w:r>
    </w:p>
    <w:p>
      <w:pPr>
        <w:pStyle w:val="Normal"/>
        <w:numPr>
          <w:ilvl w:val="0"/>
          <w:numId w:val="19"/>
        </w:numPr>
        <w:spacing w:lineRule="auto" w:line="240" w:before="0" w:after="0"/>
        <w:ind w:hanging="426" w:start="426"/>
        <w:contextualSpacing/>
        <w:jc w:val="both"/>
        <w:rPr>
          <w:rFonts w:cs="Calibri"/>
        </w:rPr>
      </w:pPr>
      <w:r>
        <w:rPr>
          <w:rFonts w:cs="Calibri"/>
        </w:rPr>
        <w:t xml:space="preserve">Wykonawca oświadcza i gwarantuje, że na dzień zawarcia Umowy zarówno Wykonawca,  producent urządzeń, których dotyczy przedmiot Umowy (zwanego dalej „Producentem”), jak i inne podmioty uczestniczące w realizacji obowiązków wynikających z niniejszej Umowy, w tym podwykonawcy, nie zostali uznani za dostawcę wysokiego ryzyka w rozumieniu przepisów o ustawy z dnia 5 lipca 2018 r. o krajowym systemie cyberbezpieczeństwa (Dz. U. z 2026 r. poz. 20 z późn. zm.), ani nie zostało wszczęte postępowanie w sprawie uznania któregokolwiek z tych podmiotów za dostawcę wysokiego ryzyka. Pełny zakres oświadczenia stanowi </w:t>
      </w:r>
      <w:r>
        <w:rPr>
          <w:rFonts w:cs="Calibri"/>
          <w:b/>
          <w:bCs/>
        </w:rPr>
        <w:t>Załącznik nr 4</w:t>
      </w:r>
      <w:r>
        <w:rPr>
          <w:rFonts w:cs="Calibri"/>
        </w:rPr>
        <w:t xml:space="preserve"> do Umowy.</w:t>
      </w:r>
    </w:p>
    <w:p>
      <w:pPr>
        <w:pStyle w:val="Normal"/>
        <w:numPr>
          <w:ilvl w:val="0"/>
          <w:numId w:val="19"/>
        </w:numPr>
        <w:spacing w:lineRule="auto" w:line="240" w:before="0" w:after="0"/>
        <w:ind w:hanging="426" w:start="426"/>
        <w:contextualSpacing/>
        <w:jc w:val="both"/>
        <w:rPr>
          <w:rFonts w:cs="Calibri"/>
        </w:rPr>
      </w:pPr>
      <w:r>
        <w:rPr>
          <w:rFonts w:cs="Calibri"/>
        </w:rPr>
        <w:t xml:space="preserve">Wykonawca zobowiązuje się do niezwłocznego, nie później niż w terminie </w:t>
      </w:r>
      <w:r>
        <w:rPr>
          <w:rFonts w:cs="Calibri"/>
          <w:b/>
          <w:bCs/>
        </w:rPr>
        <w:t>3 dni roboczych</w:t>
      </w:r>
      <w:r>
        <w:rPr>
          <w:rFonts w:cs="Calibri"/>
        </w:rPr>
        <w:t>, poinformowania Przedstawiciela Zamawiającego na piśmie o:</w:t>
      </w:r>
    </w:p>
    <w:p>
      <w:pPr>
        <w:pStyle w:val="Normal"/>
        <w:numPr>
          <w:ilvl w:val="0"/>
          <w:numId w:val="20"/>
        </w:numPr>
        <w:tabs>
          <w:tab w:val="clear" w:pos="708"/>
        </w:tabs>
        <w:spacing w:lineRule="auto" w:line="240" w:before="0" w:after="0"/>
        <w:ind w:hanging="425" w:start="851"/>
        <w:jc w:val="both"/>
        <w:rPr>
          <w:rFonts w:eastAsia="Times New Roman" w:cs="Calibri"/>
          <w:lang w:eastAsia="pl-PL"/>
        </w:rPr>
      </w:pPr>
      <w:r>
        <w:rPr>
          <w:rFonts w:eastAsia="Times New Roman" w:cs="Calibri"/>
          <w:lang w:eastAsia="pl-PL"/>
        </w:rPr>
        <w:t>wszczęciu przez właściwy organ postępowania w sprawie uznania któregokolwiek z podmiotów wymienionych w ust. 2 za dostawcę wysokiego ryzyka;</w:t>
      </w:r>
    </w:p>
    <w:p>
      <w:pPr>
        <w:pStyle w:val="Normal"/>
        <w:numPr>
          <w:ilvl w:val="0"/>
          <w:numId w:val="20"/>
        </w:numPr>
        <w:tabs>
          <w:tab w:val="clear" w:pos="708"/>
        </w:tabs>
        <w:spacing w:lineRule="auto" w:line="240" w:before="0" w:after="0"/>
        <w:ind w:hanging="425" w:start="851"/>
        <w:jc w:val="both"/>
        <w:rPr>
          <w:rFonts w:eastAsia="Times New Roman" w:cs="Calibri"/>
          <w:lang w:eastAsia="pl-PL"/>
        </w:rPr>
      </w:pPr>
      <w:r>
        <w:rPr>
          <w:rFonts w:eastAsia="Times New Roman" w:cs="Calibri"/>
          <w:lang w:eastAsia="pl-PL"/>
        </w:rPr>
        <w:t>wydaniu przez właściwy organ decyzji o uznaniu któregokolwiek z podmiotów wymienionych w ust. 2 za dostawcę wysokiego ryzyka.</w:t>
      </w:r>
    </w:p>
    <w:p>
      <w:pPr>
        <w:pStyle w:val="Normal"/>
        <w:numPr>
          <w:ilvl w:val="0"/>
          <w:numId w:val="19"/>
        </w:numPr>
        <w:spacing w:lineRule="auto" w:line="240" w:before="0" w:after="0"/>
        <w:ind w:hanging="426" w:start="426"/>
        <w:jc w:val="both"/>
        <w:rPr>
          <w:rFonts w:eastAsia="Times New Roman" w:cs="Calibri"/>
          <w:lang w:eastAsia="pl-PL"/>
        </w:rPr>
      </w:pPr>
      <w:r>
        <w:rPr>
          <w:rFonts w:eastAsia="Times New Roman" w:cs="Calibri"/>
          <w:lang w:eastAsia="pl-PL"/>
        </w:rPr>
        <w:t xml:space="preserve">W przypadku wydania przez właściwy organ ostatecznej decyzji o uznaniu któregokolwiek z podmiotów wymienionych w ust. 2 za dostawcę wysokiego ryzyka, Wykonawca, na żądanie Zamawiającego, w terminie </w:t>
      </w:r>
      <w:r>
        <w:rPr>
          <w:rFonts w:eastAsia="Times New Roman" w:cs="Calibri"/>
          <w:b/>
          <w:bCs/>
          <w:lang w:eastAsia="pl-PL"/>
        </w:rPr>
        <w:t>14 dni</w:t>
      </w:r>
      <w:r>
        <w:rPr>
          <w:rFonts w:eastAsia="Times New Roman" w:cs="Calibri"/>
          <w:lang w:eastAsia="pl-PL"/>
        </w:rPr>
        <w:t xml:space="preserve"> od dnia zgłoszenia żądania, zobowiązuje się do zaproponowania Zamawiającemu rozwiązania alternatywnego (równoważnego), spełniającego wymogi bezpieczeństwa. W przypadku zaakceptowania przez Zamawiającego zaproponowanego przez Wykonawcę rozwiązania alternatywnego (równoważnego), wszelkie koszty związane z wdrożeniem tego rozwiązania, w tym związane z migracją do nowego rozwiązania lub wymianą wsparcia technicznego na rozwiązanie innego producenta oprogramowania ponosi w całości Wykonawca. Wykonawcy w szczególności nie przysługuje z tego tytułu jakiekolwiek dodatkowe wynagrodzenie ponad wynagrodzenie określone w § 2 ust. 1. Jednocześnie Zamawiający zastrzega sobie prawo do nieskorzystania z zaproponowanego przez Wykonawcę rozwiązania równoważnego.</w:t>
      </w:r>
    </w:p>
    <w:p>
      <w:pPr>
        <w:pStyle w:val="Normal"/>
        <w:numPr>
          <w:ilvl w:val="0"/>
          <w:numId w:val="19"/>
        </w:numPr>
        <w:spacing w:lineRule="auto" w:line="240" w:before="0" w:after="0"/>
        <w:ind w:hanging="426" w:start="426"/>
        <w:jc w:val="both"/>
        <w:rPr>
          <w:rFonts w:eastAsia="Times New Roman" w:cs="Calibri"/>
          <w:sz w:val="20"/>
          <w:szCs w:val="20"/>
          <w:lang w:eastAsia="pl-PL"/>
        </w:rPr>
      </w:pPr>
      <w:r>
        <w:rPr>
          <w:rFonts w:eastAsia="Times New Roman" w:cs="Calibri"/>
          <w:lang w:eastAsia="pl-PL"/>
        </w:rPr>
        <w:t>Zamawiający zastrzega sobie prawo do dochodzenia odszkodowania od Wykonawcy na zasadach ogólnych, jeżeli rozwiązanie Umowy z przyczyn opisanych w niniejszym paragrafie spowoduje po stronie Zamawiającego szkodę, w szczególności konieczność poniesienia dodatkowych kosztów zakupu nowego oprogramowania lub wsparcia w trybie nagłym.</w:t>
      </w:r>
    </w:p>
    <w:p>
      <w:pPr>
        <w:pStyle w:val="Normal"/>
        <w:spacing w:lineRule="auto" w:line="240" w:before="0" w:after="0"/>
        <w:jc w:val="both"/>
        <w:rPr>
          <w:rFonts w:eastAsia="Times New Roman" w:cs="Calibri"/>
          <w:lang w:eastAsia="pl-PL"/>
        </w:rPr>
      </w:pPr>
      <w:r>
        <w:rPr>
          <w:rFonts w:eastAsia="Times New Roman" w:cs="Calibri"/>
          <w:lang w:eastAsia="pl-PL"/>
        </w:rPr>
      </w:r>
    </w:p>
    <w:p>
      <w:pPr>
        <w:pStyle w:val="Normal"/>
        <w:spacing w:lineRule="auto" w:line="240" w:before="0" w:after="0"/>
        <w:jc w:val="center"/>
        <w:rPr>
          <w:rFonts w:eastAsia="Times New Roman" w:cs="Calibri"/>
          <w:b/>
          <w:bCs/>
          <w:lang w:eastAsia="pl-PL"/>
        </w:rPr>
      </w:pPr>
      <w:r>
        <w:rPr>
          <w:rFonts w:eastAsia="Times New Roman" w:cs="Calibri"/>
          <w:b/>
          <w:bCs/>
          <w:lang w:eastAsia="pl-PL"/>
        </w:rPr>
        <w:t>§ 6</w:t>
      </w:r>
    </w:p>
    <w:p>
      <w:pPr>
        <w:pStyle w:val="Normal"/>
        <w:spacing w:lineRule="auto" w:line="240" w:before="0" w:after="0"/>
        <w:jc w:val="center"/>
        <w:rPr>
          <w:rFonts w:eastAsia="Times New Roman" w:cs="Calibri"/>
          <w:b/>
          <w:bCs/>
          <w:lang w:eastAsia="pl-PL"/>
        </w:rPr>
      </w:pPr>
      <w:r>
        <w:rPr>
          <w:rFonts w:eastAsia="Times New Roman" w:cs="Calibri"/>
          <w:b/>
          <w:bCs/>
          <w:lang w:eastAsia="pl-PL"/>
        </w:rPr>
        <w:t>KARY UMOWNE</w:t>
      </w:r>
    </w:p>
    <w:p>
      <w:pPr>
        <w:pStyle w:val="Normal"/>
        <w:numPr>
          <w:ilvl w:val="0"/>
          <w:numId w:val="6"/>
        </w:numPr>
        <w:spacing w:lineRule="auto" w:line="240" w:before="0" w:after="0"/>
        <w:ind w:hanging="426" w:start="426"/>
        <w:contextualSpacing/>
        <w:jc w:val="both"/>
        <w:rPr>
          <w:rFonts w:cs="Calibri"/>
          <w:lang w:val="x-none"/>
        </w:rPr>
      </w:pPr>
      <w:r>
        <w:rPr>
          <w:rFonts w:cs="Calibri"/>
          <w:lang w:val="x-none"/>
        </w:rPr>
        <w:t>W</w:t>
      </w:r>
      <w:r>
        <w:rPr>
          <w:rFonts w:cs="Calibri"/>
        </w:rPr>
        <w:t>ykonawca zapłaci Zamawiającemu karę umowną w przypadku:</w:t>
      </w:r>
    </w:p>
    <w:p>
      <w:pPr>
        <w:pStyle w:val="ListParagraph"/>
        <w:numPr>
          <w:ilvl w:val="0"/>
          <w:numId w:val="21"/>
        </w:numPr>
        <w:spacing w:lineRule="auto" w:line="240" w:before="0" w:after="0"/>
        <w:contextualSpacing/>
        <w:jc w:val="both"/>
        <w:rPr/>
      </w:pPr>
      <w:r>
        <w:rPr>
          <w:rFonts w:cs="Calibri"/>
          <w:lang w:val="x-none"/>
        </w:rPr>
        <w:t xml:space="preserve">zwłoki w </w:t>
      </w:r>
      <w:r>
        <w:rPr>
          <w:rFonts w:cs="Calibri"/>
        </w:rPr>
        <w:t>dostawie przedmiotu umowy w terminie określonym w § 3 ust. 1</w:t>
      </w:r>
      <w:r>
        <w:rPr>
          <w:rFonts w:cs="Calibri"/>
          <w:lang w:val="x-none"/>
        </w:rPr>
        <w:t xml:space="preserve"> </w:t>
      </w:r>
      <w:r>
        <w:rPr>
          <w:rFonts w:cs="Calibri"/>
        </w:rPr>
        <w:t xml:space="preserve">- </w:t>
      </w:r>
      <w:r>
        <w:rPr>
          <w:rFonts w:cs="Calibri"/>
          <w:lang w:val="x-none"/>
        </w:rPr>
        <w:t>w wysokości 0,</w:t>
      </w:r>
      <w:r>
        <w:rPr>
          <w:rFonts w:cs="Calibri"/>
        </w:rPr>
        <w:t>5</w:t>
      </w:r>
      <w:r>
        <w:rPr>
          <w:rFonts w:cs="Calibri"/>
          <w:lang w:val="x-none"/>
        </w:rPr>
        <w:t xml:space="preserve"> % całkowitej wartości brutto umowy, określonej w § 2 ust. 1, za każdy </w:t>
      </w:r>
      <w:r>
        <w:rPr>
          <w:rFonts w:cs="Calibri"/>
        </w:rPr>
        <w:t xml:space="preserve">rozpoczęty </w:t>
      </w:r>
      <w:r>
        <w:rPr>
          <w:rFonts w:cs="Calibri"/>
          <w:lang w:val="x-none"/>
        </w:rPr>
        <w:t>dzień zwłoki, licząc od dnia następującego po upływie terminu, o którym mowa w § 3 ust. 1</w:t>
      </w:r>
      <w:r>
        <w:rPr>
          <w:rFonts w:cs="Calibri"/>
        </w:rPr>
        <w:t xml:space="preserve"> niniejszej umowy;</w:t>
      </w:r>
    </w:p>
    <w:p>
      <w:pPr>
        <w:pStyle w:val="ListParagraph"/>
        <w:numPr>
          <w:ilvl w:val="0"/>
          <w:numId w:val="21"/>
        </w:numPr>
        <w:jc w:val="both"/>
        <w:rPr/>
      </w:pPr>
      <w:r>
        <w:rPr>
          <w:rFonts w:cs="Calibri"/>
        </w:rPr>
        <w:t>zwłoki w dostawie przedmiotu umowy w terminie określonym w § 3 ust. 14 jako kompletnego i w pełni zgodnego z umową oraz ofertą Wykonawcy - w wysokości 0,3 % całkowitej wartości brutto umowy, określonej w § 2 ust. 1, za każdy rozpoczęty dzień zwłoki, licząc od dnia następującego po upływie terminu, o którym mowa w § 3 ust. 14 niniejszej umowy; kara umowna, o której mowa w pkt 2 będzie naliczana niezależnie od kary umownej, o której mowa w pkt. 1;</w:t>
      </w:r>
    </w:p>
    <w:p>
      <w:pPr>
        <w:pStyle w:val="ListParagraph"/>
        <w:numPr>
          <w:ilvl w:val="0"/>
          <w:numId w:val="21"/>
        </w:numPr>
        <w:spacing w:lineRule="auto" w:line="240" w:before="0" w:after="0"/>
        <w:contextualSpacing/>
        <w:jc w:val="both"/>
        <w:rPr/>
      </w:pPr>
      <w:r>
        <w:rPr>
          <w:rFonts w:cs="Calibri"/>
          <w:lang w:val="x-none"/>
        </w:rPr>
        <w:t xml:space="preserve">zwłoki w </w:t>
      </w:r>
      <w:r>
        <w:rPr>
          <w:rFonts w:cs="Calibri"/>
        </w:rPr>
        <w:t>usunięciu usterki lub wady</w:t>
      </w:r>
      <w:r>
        <w:rPr>
          <w:rFonts w:cs="Calibri"/>
          <w:lang w:val="x-none"/>
        </w:rPr>
        <w:t xml:space="preserve"> w okresie trwania gwarancji</w:t>
      </w:r>
      <w:r>
        <w:rPr>
          <w:rFonts w:cs="Calibri"/>
        </w:rPr>
        <w:t xml:space="preserve"> i rękojmi -</w:t>
      </w:r>
      <w:r>
        <w:rPr>
          <w:rFonts w:cs="Calibri"/>
          <w:lang w:val="x-none"/>
        </w:rPr>
        <w:t xml:space="preserve"> w wysokości </w:t>
      </w:r>
      <w:r>
        <w:rPr>
          <w:rFonts w:cs="Calibri"/>
        </w:rPr>
        <w:t>5</w:t>
      </w:r>
      <w:r>
        <w:rPr>
          <w:rFonts w:cs="Calibri"/>
          <w:lang w:val="x-none"/>
        </w:rPr>
        <w:t xml:space="preserve"> % </w:t>
      </w:r>
      <w:r>
        <w:rPr>
          <w:rFonts w:cs="Calibri"/>
        </w:rPr>
        <w:t>ceny jednostkowej brutto uszkodzonego urządzenia określonej w § 2 ust. 2,</w:t>
      </w:r>
      <w:r>
        <w:rPr>
          <w:rFonts w:cs="Calibri"/>
          <w:lang w:val="x-none"/>
        </w:rPr>
        <w:t xml:space="preserve"> za każdy </w:t>
      </w:r>
      <w:r>
        <w:rPr>
          <w:rFonts w:cs="Calibri"/>
        </w:rPr>
        <w:t xml:space="preserve">rozpoczęty </w:t>
      </w:r>
      <w:r>
        <w:rPr>
          <w:rFonts w:cs="Calibri"/>
          <w:lang w:val="x-none"/>
        </w:rPr>
        <w:t>dzień zwłoki, licz</w:t>
      </w:r>
      <w:r>
        <w:rPr>
          <w:rFonts w:cs="Calibri"/>
        </w:rPr>
        <w:t>ąc</w:t>
      </w:r>
      <w:r>
        <w:rPr>
          <w:rFonts w:cs="Calibri"/>
          <w:lang w:val="x-none"/>
        </w:rPr>
        <w:t xml:space="preserve"> od dnia następującego po upływie terminu naprawy </w:t>
      </w:r>
      <w:r>
        <w:rPr>
          <w:rFonts w:cs="Calibri"/>
        </w:rPr>
        <w:t>określonego w</w:t>
      </w:r>
      <w:r>
        <w:rPr>
          <w:rFonts w:cs="Calibri"/>
          <w:lang w:val="x-none"/>
        </w:rPr>
        <w:t xml:space="preserve"> § </w:t>
      </w:r>
      <w:r>
        <w:rPr>
          <w:rFonts w:cs="Calibri"/>
        </w:rPr>
        <w:t>4</w:t>
      </w:r>
      <w:r>
        <w:rPr>
          <w:rFonts w:cs="Calibri"/>
          <w:lang w:val="x-none"/>
        </w:rPr>
        <w:t xml:space="preserve"> ust. </w:t>
      </w:r>
      <w:r>
        <w:rPr>
          <w:rFonts w:cs="Calibri"/>
        </w:rPr>
        <w:t>8, z tym zastrzeżeniem, że kara umowna jest naliczana nie dłużej niż do dnia usunięcia tych usterek lub wad;</w:t>
      </w:r>
    </w:p>
    <w:p>
      <w:pPr>
        <w:pStyle w:val="ListParagraph"/>
        <w:numPr>
          <w:ilvl w:val="0"/>
          <w:numId w:val="21"/>
        </w:numPr>
        <w:jc w:val="both"/>
        <w:rPr/>
      </w:pPr>
      <w:r>
        <w:rPr>
          <w:rFonts w:cs="Calibri"/>
        </w:rPr>
        <w:t>zwłoki w terminie dostawy urządzeń podlegających wymianie na nowe lub wolne od wad o parametrach co najmniej tych samych co zaoferowane  w  ofercie - w wysokości 0,3 % sumy ceny jednostkowej określonej w § 2 ust. 2 urządzeń których wymiana dotyczy, za każdy rozpoczęty dzień zwłoki, licząc od dnia następującego po upływie terminu, o którym mowa w § 4 ust. 11 niniejszej umowy;</w:t>
      </w:r>
    </w:p>
    <w:p>
      <w:pPr>
        <w:pStyle w:val="ListParagraph"/>
        <w:numPr>
          <w:ilvl w:val="0"/>
          <w:numId w:val="21"/>
        </w:numPr>
        <w:spacing w:lineRule="auto" w:line="240" w:before="0" w:after="0"/>
        <w:contextualSpacing/>
        <w:jc w:val="both"/>
        <w:rPr>
          <w:rFonts w:cs="Calibri"/>
        </w:rPr>
      </w:pPr>
      <w:r>
        <w:rPr>
          <w:rFonts w:cs="Calibri"/>
        </w:rPr>
        <w:t>W przypadku innego niż określone w ustępach powyżej nienależytego wykonania Umowy, w szczególności:</w:t>
      </w:r>
    </w:p>
    <w:p>
      <w:pPr>
        <w:pStyle w:val="ListParagraph"/>
        <w:numPr>
          <w:ilvl w:val="0"/>
          <w:numId w:val="11"/>
        </w:numPr>
        <w:spacing w:lineRule="auto" w:line="240" w:before="0" w:after="0"/>
        <w:ind w:hanging="425" w:start="1276"/>
        <w:contextualSpacing/>
        <w:jc w:val="both"/>
        <w:rPr>
          <w:rFonts w:cs="Calibri"/>
        </w:rPr>
      </w:pPr>
      <w:r>
        <w:rPr>
          <w:rFonts w:cs="Calibri"/>
        </w:rPr>
        <w:t xml:space="preserve">dostawy przedmiotu Umowy do innego miejsca niż wskazane przez Przedstawiciela Zamawiającego, </w:t>
      </w:r>
    </w:p>
    <w:p>
      <w:pPr>
        <w:pStyle w:val="ListParagraph"/>
        <w:numPr>
          <w:ilvl w:val="0"/>
          <w:numId w:val="11"/>
        </w:numPr>
        <w:spacing w:lineRule="auto" w:line="240" w:before="0" w:after="0"/>
        <w:ind w:hanging="425" w:start="1276"/>
        <w:contextualSpacing/>
        <w:jc w:val="both"/>
        <w:rPr>
          <w:rFonts w:cs="Calibri"/>
        </w:rPr>
      </w:pPr>
      <w:r>
        <w:rPr>
          <w:rFonts w:cs="Calibri"/>
        </w:rPr>
        <w:t>niezapewnienie sprzętu zastępczego na czas usuwania usterki lub wady, o którym mowa w § 4 ust. 10, chyba że Zamawiający nie wnioskuje o urządzenie zastępcze.</w:t>
      </w:r>
    </w:p>
    <w:p>
      <w:pPr>
        <w:pStyle w:val="Normal"/>
        <w:spacing w:lineRule="auto" w:line="240" w:before="0" w:after="0"/>
        <w:ind w:start="851"/>
        <w:jc w:val="both"/>
        <w:rPr>
          <w:rFonts w:cs="Calibri"/>
        </w:rPr>
      </w:pPr>
      <w:r>
        <w:rPr>
          <w:rFonts w:cs="Calibri"/>
        </w:rPr>
        <w:t xml:space="preserve">- Wykonawca zapłaci Zamawiającemu karę umowną w wysokości 0,3 % </w:t>
      </w:r>
      <w:r>
        <w:rPr>
          <w:rFonts w:cs="Calibri"/>
          <w:lang w:val="x-none"/>
        </w:rPr>
        <w:t>całkowitej wartości brutto umowy</w:t>
      </w:r>
      <w:r>
        <w:rPr>
          <w:rFonts w:cs="Calibri"/>
        </w:rPr>
        <w:t xml:space="preserve"> określonej w § 2 ust. 1;</w:t>
      </w:r>
    </w:p>
    <w:p>
      <w:pPr>
        <w:pStyle w:val="ListParagraph"/>
        <w:numPr>
          <w:ilvl w:val="0"/>
          <w:numId w:val="21"/>
        </w:numPr>
        <w:spacing w:lineRule="auto" w:line="240" w:before="0" w:after="0"/>
        <w:contextualSpacing/>
        <w:jc w:val="both"/>
        <w:rPr>
          <w:rFonts w:cs="Calibri"/>
        </w:rPr>
      </w:pPr>
      <w:r>
        <w:rPr>
          <w:rFonts w:cs="Calibri"/>
          <w:lang w:val="x-none"/>
        </w:rPr>
        <w:t>nieuzasadnionego odstąpienia od umowy przez Wykonawcę lub odstąpienia od umowy przez Zamawiającego z przyczyn, za które odpowiedzialność ponosi Wykonawca</w:t>
      </w:r>
      <w:r>
        <w:rPr>
          <w:rFonts w:cs="Calibri"/>
        </w:rPr>
        <w:t xml:space="preserve"> -</w:t>
      </w:r>
      <w:r>
        <w:rPr>
          <w:rFonts w:cs="Calibri"/>
          <w:lang w:val="x-none"/>
        </w:rPr>
        <w:t xml:space="preserve"> w wysokości 20 % całkowitej wartości brutto umowy, określonej w §</w:t>
      </w:r>
      <w:r>
        <w:rPr>
          <w:rFonts w:cs="Calibri"/>
        </w:rPr>
        <w:t xml:space="preserve"> </w:t>
      </w:r>
      <w:r>
        <w:rPr>
          <w:rFonts w:cs="Calibri"/>
          <w:lang w:val="x-none"/>
        </w:rPr>
        <w:t>2 ust. 1</w:t>
      </w:r>
      <w:r>
        <w:rPr>
          <w:rFonts w:cs="Calibri"/>
        </w:rPr>
        <w:t xml:space="preserve"> umowy</w:t>
      </w:r>
      <w:r>
        <w:rPr>
          <w:rFonts w:cs="Calibri"/>
          <w:lang w:val="x-none"/>
        </w:rPr>
        <w:t>.</w:t>
      </w:r>
    </w:p>
    <w:p>
      <w:pPr>
        <w:pStyle w:val="Normal"/>
        <w:numPr>
          <w:ilvl w:val="0"/>
          <w:numId w:val="6"/>
        </w:numPr>
        <w:spacing w:lineRule="auto" w:line="240" w:before="0" w:after="0"/>
        <w:ind w:hanging="426" w:start="426"/>
        <w:contextualSpacing/>
        <w:jc w:val="both"/>
        <w:rPr>
          <w:rFonts w:cs="Calibri"/>
          <w:lang w:val="x-none"/>
        </w:rPr>
      </w:pPr>
      <w:r>
        <w:rPr>
          <w:rFonts w:cs="Calibri"/>
          <w:lang w:val="x-none"/>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cs="Calibri"/>
        </w:rPr>
        <w:t xml:space="preserve"> </w:t>
      </w:r>
      <w:r>
        <w:rPr>
          <w:rFonts w:cs="Calibri"/>
          <w:lang w:val="x-none"/>
        </w:rPr>
        <w:t>2 ust. 1</w:t>
      </w:r>
      <w:r>
        <w:rPr>
          <w:rFonts w:cs="Calibri"/>
        </w:rPr>
        <w:t xml:space="preserve"> umowy</w:t>
      </w:r>
      <w:r>
        <w:rPr>
          <w:rFonts w:cs="Calibri"/>
          <w:lang w:val="x-none"/>
        </w:rPr>
        <w:t>.</w:t>
      </w:r>
    </w:p>
    <w:p>
      <w:pPr>
        <w:pStyle w:val="Normal"/>
        <w:numPr>
          <w:ilvl w:val="0"/>
          <w:numId w:val="6"/>
        </w:numPr>
        <w:spacing w:lineRule="auto" w:line="240" w:before="0" w:after="0"/>
        <w:ind w:hanging="426" w:start="426"/>
        <w:contextualSpacing/>
        <w:jc w:val="both"/>
        <w:rPr>
          <w:rFonts w:cs="Calibri"/>
          <w:lang w:val="x-none"/>
        </w:rPr>
      </w:pPr>
      <w:r>
        <w:rPr>
          <w:rFonts w:cs="Calibri"/>
          <w:lang w:val="x-none"/>
        </w:rPr>
        <w:t>Zamawiający zastrzega sobie prawo do potrącenia kar umownych z wynagrodzeniem Wykonawcy przysługujący</w:t>
      </w:r>
      <w:r>
        <w:rPr>
          <w:rFonts w:cs="Calibri"/>
        </w:rPr>
        <w:t>m</w:t>
      </w:r>
      <w:r>
        <w:rPr>
          <w:rFonts w:cs="Calibri"/>
          <w:lang w:val="x-none"/>
        </w:rPr>
        <w:t xml:space="preserve"> za wykonanie przedmiotu umowy, na co Wykonawca wyraża zgodę.</w:t>
      </w:r>
    </w:p>
    <w:p>
      <w:pPr>
        <w:pStyle w:val="Normal"/>
        <w:numPr>
          <w:ilvl w:val="0"/>
          <w:numId w:val="6"/>
        </w:numPr>
        <w:spacing w:lineRule="auto" w:line="240" w:before="0" w:after="0"/>
        <w:ind w:hanging="426" w:start="426"/>
        <w:contextualSpacing/>
        <w:jc w:val="both"/>
        <w:rPr>
          <w:rFonts w:cs="Calibri"/>
          <w:lang w:val="x-none"/>
        </w:rPr>
      </w:pPr>
      <w:r>
        <w:rPr>
          <w:rFonts w:cs="Calibri"/>
          <w:lang w:val="x-none"/>
        </w:rPr>
        <w:t xml:space="preserve">Z zastrzeżeniem ust. </w:t>
      </w:r>
      <w:r>
        <w:rPr>
          <w:rFonts w:cs="Calibri"/>
        </w:rPr>
        <w:t>3</w:t>
      </w:r>
      <w:r>
        <w:rPr>
          <w:rFonts w:cs="Calibri"/>
          <w:lang w:val="x-none"/>
        </w:rPr>
        <w:t xml:space="preserve">, Strony zobowiązane są do zapłacenia kar umownych w terminie 21 dni od dnia otrzymania </w:t>
      </w:r>
      <w:r>
        <w:rPr>
          <w:rFonts w:cs="Calibri"/>
        </w:rPr>
        <w:t xml:space="preserve">wezwania do zapłaty lub </w:t>
      </w:r>
      <w:r>
        <w:rPr>
          <w:rFonts w:cs="Calibri"/>
          <w:lang w:val="x-none"/>
        </w:rPr>
        <w:t>noty obciążeniowej wystawionej z tego tytułu przez drugą Stronę umowy. Za datę zapłaty uważa się datę obciążenia rachunku bankowego Strony zobowiązanej do zapłaty kary.</w:t>
      </w:r>
    </w:p>
    <w:p>
      <w:pPr>
        <w:pStyle w:val="Normal"/>
        <w:numPr>
          <w:ilvl w:val="0"/>
          <w:numId w:val="6"/>
        </w:numPr>
        <w:spacing w:lineRule="auto" w:line="240" w:before="0" w:after="0"/>
        <w:ind w:hanging="426" w:start="426"/>
        <w:contextualSpacing/>
        <w:jc w:val="both"/>
        <w:rPr>
          <w:rFonts w:cs="Calibri"/>
          <w:lang w:val="x-none"/>
        </w:rPr>
      </w:pPr>
      <w:r>
        <w:rPr>
          <w:rFonts w:cs="Calibri"/>
          <w:lang w:val="x-none"/>
        </w:rPr>
        <w:t>Łączna maksymalna wysokość kar umownych,</w:t>
      </w:r>
      <w:r>
        <w:rPr>
          <w:rFonts w:cs="Calibri"/>
        </w:rPr>
        <w:t xml:space="preserve"> których</w:t>
      </w:r>
      <w:r>
        <w:rPr>
          <w:rFonts w:cs="Calibri"/>
          <w:lang w:val="x-none"/>
        </w:rPr>
        <w:t xml:space="preserve"> stron</w:t>
      </w:r>
      <w:r>
        <w:rPr>
          <w:rFonts w:cs="Calibri"/>
        </w:rPr>
        <w:t>a</w:t>
      </w:r>
      <w:r>
        <w:rPr>
          <w:rFonts w:cs="Calibri"/>
          <w:lang w:val="x-none"/>
        </w:rPr>
        <w:t xml:space="preserve"> może dochodzić </w:t>
      </w:r>
      <w:r>
        <w:rPr>
          <w:rFonts w:cs="Calibri"/>
        </w:rPr>
        <w:t xml:space="preserve">na podstawie niniejszej umowy </w:t>
      </w:r>
      <w:r>
        <w:rPr>
          <w:rFonts w:cs="Calibri"/>
          <w:lang w:val="x-none"/>
        </w:rPr>
        <w:t xml:space="preserve">nie może przekroczyć 20% </w:t>
      </w:r>
      <w:r>
        <w:rPr>
          <w:rFonts w:cs="Calibri"/>
        </w:rPr>
        <w:t xml:space="preserve">całkowitej </w:t>
      </w:r>
      <w:r>
        <w:rPr>
          <w:rFonts w:cs="Calibri"/>
          <w:lang w:val="x-none"/>
        </w:rPr>
        <w:t>wartości brutto umowy, określonej w § 2 ust. 1.</w:t>
      </w:r>
    </w:p>
    <w:p>
      <w:pPr>
        <w:pStyle w:val="Normal"/>
        <w:numPr>
          <w:ilvl w:val="0"/>
          <w:numId w:val="6"/>
        </w:numPr>
        <w:spacing w:lineRule="auto" w:line="240" w:before="0" w:after="0"/>
        <w:ind w:hanging="426" w:start="426"/>
        <w:contextualSpacing/>
        <w:jc w:val="both"/>
        <w:rPr>
          <w:rFonts w:cs="Calibri"/>
          <w:lang w:val="x-none"/>
        </w:rPr>
      </w:pPr>
      <w:r>
        <w:rPr>
          <w:rFonts w:cs="Calibri"/>
          <w:lang w:val="x-none"/>
        </w:rPr>
        <w:t>Strony m</w:t>
      </w:r>
      <w:r>
        <w:rPr>
          <w:rFonts w:cs="Calibri"/>
        </w:rPr>
        <w:t>ają prawo dochodzenia</w:t>
      </w:r>
      <w:r>
        <w:rPr>
          <w:rFonts w:cs="Calibri"/>
          <w:lang w:val="x-none"/>
        </w:rPr>
        <w:t xml:space="preserve"> na zasadach ogólnych odszkodowania prze</w:t>
      </w:r>
      <w:r>
        <w:rPr>
          <w:rFonts w:cs="Calibri"/>
        </w:rPr>
        <w:t>wyższającego</w:t>
      </w:r>
      <w:r>
        <w:rPr>
          <w:rFonts w:cs="Calibri"/>
          <w:lang w:val="x-none"/>
        </w:rPr>
        <w:t xml:space="preserve"> wysokość zastrzeżonych kar umownych.</w:t>
      </w:r>
    </w:p>
    <w:p>
      <w:pPr>
        <w:pStyle w:val="Normal"/>
        <w:spacing w:lineRule="auto" w:line="240" w:before="0" w:after="0"/>
        <w:ind w:hanging="426" w:start="426"/>
        <w:contextualSpacing/>
        <w:jc w:val="both"/>
        <w:rPr>
          <w:rFonts w:cs="Calibri"/>
          <w:lang w:val="x-none"/>
        </w:rPr>
      </w:pPr>
      <w:r>
        <w:rPr>
          <w:rFonts w:cs="Calibri"/>
          <w:lang w:val="x-none"/>
        </w:rPr>
      </w:r>
    </w:p>
    <w:p>
      <w:pPr>
        <w:pStyle w:val="Normal"/>
        <w:spacing w:lineRule="auto" w:line="240" w:before="0" w:after="0"/>
        <w:jc w:val="center"/>
        <w:rPr>
          <w:rFonts w:eastAsia="Times New Roman" w:cs="Calibri"/>
          <w:b/>
          <w:bCs/>
          <w:lang w:eastAsia="pl-PL"/>
        </w:rPr>
      </w:pPr>
      <w:r>
        <w:rPr>
          <w:rFonts w:eastAsia="Times New Roman" w:cs="Calibri"/>
          <w:b/>
          <w:bCs/>
          <w:lang w:eastAsia="pl-PL"/>
        </w:rPr>
        <w:t>§ 7</w:t>
      </w:r>
    </w:p>
    <w:p>
      <w:pPr>
        <w:pStyle w:val="Normal"/>
        <w:spacing w:lineRule="auto" w:line="240" w:before="0" w:after="0"/>
        <w:jc w:val="center"/>
        <w:rPr>
          <w:rFonts w:eastAsia="Times New Roman" w:cs="Calibri"/>
          <w:b/>
          <w:bCs/>
          <w:lang w:eastAsia="pl-PL"/>
        </w:rPr>
      </w:pPr>
      <w:r>
        <w:rPr>
          <w:rFonts w:eastAsia="Times New Roman" w:cs="Calibri"/>
          <w:b/>
          <w:bCs/>
          <w:lang w:eastAsia="pl-PL"/>
        </w:rPr>
        <w:t>WARUNKI ODSTĄPIENIA OD UMOWY</w:t>
      </w:r>
    </w:p>
    <w:p>
      <w:pPr>
        <w:pStyle w:val="Normal"/>
        <w:numPr>
          <w:ilvl w:val="0"/>
          <w:numId w:val="13"/>
        </w:numPr>
        <w:spacing w:lineRule="auto" w:line="240" w:before="0" w:after="0"/>
        <w:ind w:hanging="360" w:start="360"/>
        <w:jc w:val="both"/>
        <w:rPr>
          <w:rFonts w:cs="Calibri"/>
          <w:bCs/>
        </w:rPr>
      </w:pPr>
      <w:r>
        <w:rPr>
          <w:rFonts w:cs="Calibri"/>
          <w:bCs/>
        </w:rPr>
        <w:t>Zamawiający może odstąpić od umowy na podstawie art. 456 ustawy Pzp, w razie zaistnienia okoliczności w nim opisanych. W takim przypadku Wykonawca może żądać wyłącznie wynagrodzenia należnego z tytułu wykonania części umowy i nie przysługuje mu kara umowna, o której mowa w § 6  ust. 2.</w:t>
      </w:r>
    </w:p>
    <w:p>
      <w:pPr>
        <w:pStyle w:val="Normal"/>
        <w:numPr>
          <w:ilvl w:val="0"/>
          <w:numId w:val="13"/>
        </w:numPr>
        <w:spacing w:lineRule="auto" w:line="240" w:before="0" w:after="0"/>
        <w:ind w:hanging="360" w:start="360"/>
        <w:jc w:val="both"/>
        <w:rPr>
          <w:rFonts w:cs="Calibri"/>
          <w:bCs/>
        </w:rPr>
      </w:pPr>
      <w:r>
        <w:rPr>
          <w:rFonts w:cs="Calibri"/>
          <w:bCs/>
        </w:rPr>
        <w:t xml:space="preserve">Ponadto Zamawiający, </w:t>
      </w:r>
      <w:r>
        <w:rPr>
          <w:rFonts w:cs="Calibri"/>
        </w:rPr>
        <w:t>oprócz przyczyn wskazanych w Kodeksie Cywilnym, może odstąpić od</w:t>
      </w:r>
      <w:r>
        <w:rPr>
          <w:rFonts w:cs="Calibri"/>
          <w:bCs/>
        </w:rPr>
        <w:t xml:space="preserve"> umowy w przypadku:</w:t>
      </w:r>
    </w:p>
    <w:p>
      <w:pPr>
        <w:pStyle w:val="ListParagraph"/>
        <w:numPr>
          <w:ilvl w:val="0"/>
          <w:numId w:val="22"/>
        </w:numPr>
        <w:spacing w:lineRule="auto" w:line="240" w:before="0" w:after="0"/>
        <w:contextualSpacing/>
        <w:jc w:val="both"/>
        <w:rPr/>
      </w:pPr>
      <w:r>
        <w:rPr>
          <w:rFonts w:cs="Calibri"/>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pPr>
        <w:pStyle w:val="ListParagraph"/>
        <w:numPr>
          <w:ilvl w:val="0"/>
          <w:numId w:val="22"/>
        </w:numPr>
        <w:spacing w:lineRule="auto" w:line="240" w:before="0" w:after="0"/>
        <w:contextualSpacing/>
        <w:jc w:val="both"/>
        <w:rPr/>
      </w:pPr>
      <w:r>
        <w:rPr>
          <w:rFonts w:cs="Calibri"/>
        </w:rPr>
        <w:t xml:space="preserve">jednokrotnego zawinionego przez Wykonawcę uchybienia terminu dostaw, </w:t>
      </w:r>
      <w:bookmarkStart w:id="11" w:name="_Hlk130293840"/>
      <w:r>
        <w:rPr>
          <w:rFonts w:cs="Calibri"/>
        </w:rPr>
        <w:t>pomimo wezwania Zamawiającego złożonego na piśmie</w:t>
      </w:r>
      <w:bookmarkEnd w:id="11"/>
      <w:r>
        <w:rPr>
          <w:rFonts w:cs="Calibri"/>
        </w:rPr>
        <w:t xml:space="preserve"> - w terminie 30 dni od powzięcia informacji o przyczynie będącej podstawą odstąpienia;</w:t>
      </w:r>
    </w:p>
    <w:p>
      <w:pPr>
        <w:pStyle w:val="ListParagraph"/>
        <w:numPr>
          <w:ilvl w:val="0"/>
          <w:numId w:val="22"/>
        </w:numPr>
        <w:spacing w:lineRule="auto" w:line="240" w:before="0" w:after="0"/>
        <w:contextualSpacing/>
        <w:jc w:val="both"/>
        <w:rPr/>
      </w:pPr>
      <w:r>
        <w:rPr>
          <w:rFonts w:cs="Calibri"/>
        </w:rPr>
        <w:t xml:space="preserve">naruszenia norm jakościowych dostarczanych produktów lub dostawy urządzeń niezgodnych z ofertą Wykonawcy, pomimo wezwania Zamawiającego złożonego na piśmie do dostarczenia prawidłowego produktu - w </w:t>
      </w:r>
      <w:r>
        <w:rPr>
          <w:rFonts w:cs="Calibri"/>
          <w:bCs/>
        </w:rPr>
        <w:t>terminie 30 dni od powzięcia informacji o przyczynie będącej podstawą odstąpienia</w:t>
      </w:r>
      <w:r>
        <w:rPr>
          <w:rFonts w:cs="Calibri"/>
        </w:rPr>
        <w:t>;</w:t>
      </w:r>
    </w:p>
    <w:p>
      <w:pPr>
        <w:pStyle w:val="ListParagraph"/>
        <w:numPr>
          <w:ilvl w:val="0"/>
          <w:numId w:val="22"/>
        </w:numPr>
        <w:spacing w:lineRule="auto" w:line="240" w:before="0" w:after="0"/>
        <w:contextualSpacing/>
        <w:jc w:val="both"/>
        <w:rPr/>
      </w:pPr>
      <w:r>
        <w:rPr>
          <w:rFonts w:cs="Calibri"/>
        </w:rPr>
        <w:t>zaniechania realizacji dostawy z przyczyn, za które odpowiada Wykonawca, pomimo wezwania przez Zamawiającego złożonego na piśmie – w terminie 30 dni od powzięcia informacji o przyczynie będącej podstawą odstąpienia,</w:t>
      </w:r>
    </w:p>
    <w:p>
      <w:pPr>
        <w:pStyle w:val="ListParagraph"/>
        <w:numPr>
          <w:ilvl w:val="0"/>
          <w:numId w:val="22"/>
        </w:numPr>
        <w:spacing w:lineRule="auto" w:line="240" w:before="0" w:after="0"/>
        <w:contextualSpacing/>
        <w:jc w:val="both"/>
        <w:rPr>
          <w:rFonts w:cs="Calibri"/>
        </w:rPr>
      </w:pPr>
      <w:r>
        <w:rPr>
          <w:rFonts w:cs="Calibri"/>
        </w:rPr>
        <w:t>innego niż opisane w pkt. 1-4  powyżej nienależytego wykonywania lub niewykonywania umowy przez Wykonawcę z przyczyn, za które Wykonawca ponosi odpowiedzialność - nie później niż w ciągu 30 dni następujących po upływie terminu wykonania przedmiotu umowy określonego w § 3 ust. 1 umowy.</w:t>
      </w:r>
    </w:p>
    <w:p>
      <w:pPr>
        <w:pStyle w:val="Normal"/>
        <w:numPr>
          <w:ilvl w:val="0"/>
          <w:numId w:val="14"/>
        </w:numPr>
        <w:spacing w:lineRule="auto" w:line="240" w:before="0" w:after="0"/>
        <w:jc w:val="both"/>
        <w:rPr>
          <w:rFonts w:cs="Calibri"/>
          <w:bCs/>
        </w:rPr>
      </w:pPr>
      <w:r>
        <w:rPr>
          <w:rFonts w:cs="Calibri"/>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pPr>
        <w:pStyle w:val="Normal"/>
        <w:numPr>
          <w:ilvl w:val="0"/>
          <w:numId w:val="14"/>
        </w:numPr>
        <w:spacing w:lineRule="auto" w:line="240" w:before="0" w:after="0"/>
        <w:jc w:val="both"/>
        <w:rPr>
          <w:rFonts w:cs="Calibri"/>
          <w:bCs/>
        </w:rPr>
      </w:pPr>
      <w:r>
        <w:rPr>
          <w:rFonts w:cs="Calibri"/>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pPr>
        <w:pStyle w:val="Normal"/>
        <w:spacing w:lineRule="auto" w:line="240" w:before="0" w:after="0"/>
        <w:rPr>
          <w:rFonts w:eastAsia="Times New Roman" w:cs="Calibri"/>
          <w:lang w:eastAsia="pl-PL"/>
        </w:rPr>
      </w:pPr>
      <w:r>
        <w:rPr>
          <w:rFonts w:eastAsia="Times New Roman" w:cs="Calibri"/>
          <w:lang w:eastAsia="pl-PL"/>
        </w:rPr>
      </w:r>
    </w:p>
    <w:p>
      <w:pPr>
        <w:pStyle w:val="Normal"/>
        <w:spacing w:lineRule="auto" w:line="240" w:before="0" w:after="0"/>
        <w:jc w:val="center"/>
        <w:rPr>
          <w:rFonts w:eastAsia="Times New Roman" w:cs="Calibri"/>
          <w:b/>
          <w:bCs/>
          <w:lang w:eastAsia="pl-PL"/>
        </w:rPr>
      </w:pPr>
      <w:r>
        <w:rPr>
          <w:rFonts w:eastAsia="Times New Roman" w:cs="Calibri"/>
          <w:b/>
          <w:bCs/>
          <w:lang w:eastAsia="pl-PL"/>
        </w:rPr>
        <w:t>§ 8</w:t>
      </w:r>
    </w:p>
    <w:p>
      <w:pPr>
        <w:pStyle w:val="Normal"/>
        <w:spacing w:lineRule="auto" w:line="240" w:before="0" w:after="0"/>
        <w:jc w:val="center"/>
        <w:rPr>
          <w:rFonts w:eastAsia="Times New Roman" w:cs="Calibri"/>
          <w:b/>
          <w:bCs/>
          <w:lang w:eastAsia="pl-PL"/>
        </w:rPr>
      </w:pPr>
      <w:r>
        <w:rPr>
          <w:rFonts w:eastAsia="Times New Roman" w:cs="Calibri"/>
          <w:b/>
          <w:bCs/>
          <w:lang w:eastAsia="pl-PL"/>
        </w:rPr>
        <w:t>PRZEDSTAWICIELSTWO STRON</w:t>
      </w:r>
    </w:p>
    <w:p>
      <w:pPr>
        <w:pStyle w:val="Normal"/>
        <w:numPr>
          <w:ilvl w:val="6"/>
          <w:numId w:val="2"/>
        </w:numPr>
        <w:spacing w:lineRule="auto" w:line="240" w:before="0" w:after="0"/>
        <w:ind w:hanging="426" w:start="426"/>
        <w:jc w:val="both"/>
        <w:rPr>
          <w:rFonts w:eastAsia="Times New Roman" w:cs="Calibri"/>
          <w:lang w:eastAsia="pl-PL"/>
        </w:rPr>
      </w:pPr>
      <w:r>
        <w:rPr>
          <w:rFonts w:eastAsia="Times New Roman" w:cs="Calibri"/>
          <w:lang w:eastAsia="pl-PL"/>
        </w:rPr>
        <w:t>W sprawach realizacji umowy strony porozumiewają się za pośrednictwem telefonu oraz poczty elektronicznej.</w:t>
      </w:r>
    </w:p>
    <w:p>
      <w:pPr>
        <w:pStyle w:val="Normal"/>
        <w:numPr>
          <w:ilvl w:val="6"/>
          <w:numId w:val="2"/>
        </w:numPr>
        <w:spacing w:lineRule="auto" w:line="240" w:before="0" w:after="0"/>
        <w:ind w:hanging="426" w:start="426"/>
        <w:jc w:val="both"/>
        <w:rPr>
          <w:rFonts w:eastAsia="Times New Roman" w:cs="Calibri"/>
          <w:lang w:eastAsia="pl-PL"/>
        </w:rPr>
      </w:pPr>
      <w:r>
        <w:rPr>
          <w:rFonts w:eastAsia="Times New Roman" w:cs="Calibri"/>
          <w:lang w:eastAsia="pl-PL"/>
        </w:rPr>
        <w:t xml:space="preserve">Osobami (Przedstawicielami Zamawiającego) wyznaczonymi </w:t>
      </w:r>
      <w:r>
        <w:rPr>
          <w:rFonts w:eastAsia="Times New Roman" w:cs="Calibri"/>
          <w:u w:val="single"/>
          <w:lang w:eastAsia="pl-PL"/>
        </w:rPr>
        <w:t>do wskazania miejsca dostawy,  merytorycznej współpracy i koordynacji w tym odbioru urządzeń</w:t>
      </w:r>
      <w:r>
        <w:rPr>
          <w:rFonts w:eastAsia="Times New Roman" w:cs="Calibri"/>
          <w:lang w:eastAsia="pl-PL"/>
        </w:rPr>
        <w:t xml:space="preserve"> </w:t>
        <w:br/>
        <w:t xml:space="preserve">ze strony Zamawiającego są: </w:t>
      </w:r>
    </w:p>
    <w:p>
      <w:pPr>
        <w:pStyle w:val="Normal"/>
        <w:spacing w:lineRule="auto" w:line="240" w:before="0" w:after="0"/>
        <w:ind w:start="426"/>
        <w:jc w:val="both"/>
        <w:rPr>
          <w:rFonts w:eastAsia="Times New Roman" w:cs="Calibri"/>
          <w:lang w:val="en-US" w:eastAsia="pl-PL"/>
        </w:rPr>
      </w:pPr>
      <w:r>
        <w:rPr>
          <w:rFonts w:eastAsia="Times New Roman" w:cs="Calibri"/>
          <w:lang w:val="en-US" w:eastAsia="pl-PL"/>
        </w:rPr>
        <w:t>………………………………</w:t>
      </w:r>
      <w:r>
        <w:rPr>
          <w:rFonts w:eastAsia="Times New Roman" w:cs="Calibri"/>
          <w:lang w:val="en-US" w:eastAsia="pl-PL"/>
        </w:rPr>
        <w:t>..., nr tel.: ……………………, adres e-mail: …………………………………......</w:t>
      </w:r>
    </w:p>
    <w:p>
      <w:pPr>
        <w:pStyle w:val="Normal"/>
        <w:spacing w:lineRule="auto" w:line="240" w:before="0" w:after="0"/>
        <w:ind w:start="426"/>
        <w:jc w:val="both"/>
        <w:rPr>
          <w:rFonts w:eastAsia="Times New Roman" w:cs="Calibri"/>
          <w:lang w:val="en-US" w:eastAsia="pl-PL"/>
        </w:rPr>
      </w:pPr>
      <w:r>
        <w:rPr>
          <w:rFonts w:eastAsia="Times New Roman" w:cs="Calibri"/>
          <w:lang w:val="en-US" w:eastAsia="pl-PL"/>
        </w:rPr>
        <w:t>………………………………</w:t>
      </w:r>
      <w:r>
        <w:rPr>
          <w:rFonts w:eastAsia="Times New Roman" w:cs="Calibri"/>
          <w:lang w:val="en-US" w:eastAsia="pl-PL"/>
        </w:rPr>
        <w:t>..., nr tel.: ……………………, adres e-mail: …………………………………......</w:t>
      </w:r>
    </w:p>
    <w:p>
      <w:pPr>
        <w:pStyle w:val="ListParagraph"/>
        <w:numPr>
          <w:ilvl w:val="6"/>
          <w:numId w:val="2"/>
        </w:numPr>
        <w:spacing w:lineRule="auto" w:line="240" w:before="0" w:after="0"/>
        <w:contextualSpacing/>
        <w:jc w:val="both"/>
        <w:rPr>
          <w:rFonts w:eastAsia="Times New Roman" w:cs="Calibri"/>
          <w:lang w:eastAsia="pl-PL"/>
        </w:rPr>
      </w:pPr>
      <w:r>
        <w:rPr>
          <w:rFonts w:eastAsia="Times New Roman" w:cs="Calibri"/>
          <w:lang w:eastAsia="pl-PL"/>
        </w:rPr>
        <w:t xml:space="preserve">Osobą wyznaczoną i odpowiedzialną </w:t>
      </w:r>
      <w:r>
        <w:rPr>
          <w:rFonts w:eastAsia="Times New Roman" w:cs="Calibri"/>
          <w:u w:val="single"/>
          <w:lang w:eastAsia="pl-PL"/>
        </w:rPr>
        <w:t xml:space="preserve">za prawidłową realizację postanowień niniejszej umowy i współpracę </w:t>
      </w:r>
      <w:r>
        <w:rPr>
          <w:rFonts w:eastAsia="Times New Roman" w:cs="Calibri"/>
          <w:lang w:eastAsia="pl-PL"/>
        </w:rPr>
        <w:t>z Przedstawicielem Zamawiającego z ramienia Wykonawcy (Przedstawicielem Wykonawcy) jest …………………., nr tel ……………………,adres e-mail: …………………………...</w:t>
      </w:r>
    </w:p>
    <w:p>
      <w:pPr>
        <w:pStyle w:val="ListParagraph"/>
        <w:numPr>
          <w:ilvl w:val="6"/>
          <w:numId w:val="2"/>
        </w:numPr>
        <w:spacing w:lineRule="auto" w:line="240" w:before="0" w:after="0"/>
        <w:ind w:hanging="454" w:start="454"/>
        <w:contextualSpacing/>
        <w:jc w:val="both"/>
        <w:rPr>
          <w:rFonts w:eastAsia="Times New Roman" w:cs="Calibri"/>
          <w:lang w:eastAsia="pl-PL"/>
        </w:rPr>
      </w:pPr>
      <w:r>
        <w:rPr>
          <w:rFonts w:eastAsia="Times New Roman" w:cs="Calibri"/>
          <w:lang w:eastAsia="zh-CN"/>
        </w:rPr>
        <w:t>Strony zobowiązują się do niezwłocznego  wzajemnego informowania się o każdorazowej zmianie osób , o których mowa w ust. 2 i 3.</w:t>
      </w:r>
    </w:p>
    <w:p>
      <w:pPr>
        <w:pStyle w:val="ListParagraph"/>
        <w:numPr>
          <w:ilvl w:val="6"/>
          <w:numId w:val="2"/>
        </w:numPr>
        <w:spacing w:lineRule="auto" w:line="240" w:before="0" w:after="0"/>
        <w:ind w:hanging="454" w:start="454"/>
        <w:contextualSpacing/>
        <w:jc w:val="both"/>
        <w:rPr>
          <w:rFonts w:eastAsia="Times New Roman" w:cs="Calibri"/>
          <w:lang w:eastAsia="pl-PL"/>
        </w:rPr>
      </w:pPr>
      <w:r>
        <w:rPr>
          <w:rFonts w:eastAsia="Times New Roman" w:cs="Calibri"/>
          <w:lang w:eastAsia="zh-CN"/>
        </w:rPr>
        <w:t>Zmiana osób, o których mowa w ust. 2 i 3, następuje poprzez pisemne powiadomienie drugiej Strony i nie stanowi zmiany treści umowy wymagającej aneksu.</w:t>
      </w:r>
    </w:p>
    <w:p>
      <w:pPr>
        <w:pStyle w:val="Normal"/>
        <w:numPr>
          <w:ilvl w:val="6"/>
          <w:numId w:val="2"/>
        </w:numPr>
        <w:spacing w:lineRule="auto" w:line="240" w:before="0" w:after="0"/>
        <w:ind w:hanging="426" w:start="426"/>
        <w:jc w:val="both"/>
        <w:rPr>
          <w:rFonts w:cs="Calibri"/>
        </w:rPr>
      </w:pPr>
      <w:r>
        <w:rPr>
          <w:rFonts w:cs="Calibri"/>
        </w:rPr>
        <w:t xml:space="preserve">Niezależnie od sposobów porozumiewania się określonych w ust. 1, jeżeli Zamawiający uzna </w:t>
        <w:br/>
        <w:t>to za konieczne, Wykonawca lub jego upoważniony na piśmie przedstawiciel będzie zobowiązany do osobistego stawienia się w Warmińsko-Mazurskim Centrum Nowych Technologii, przy ul. Głowackiego 14 w Olsztynie, niezwłocznie po wezwaniu przez Zamawiającego.</w:t>
      </w:r>
    </w:p>
    <w:p>
      <w:pPr>
        <w:pStyle w:val="Normal"/>
        <w:tabs>
          <w:tab w:val="clear" w:pos="708"/>
          <w:tab w:val="left" w:pos="4046" w:leader="none"/>
        </w:tabs>
        <w:spacing w:lineRule="auto" w:line="240" w:before="0" w:after="0"/>
        <w:jc w:val="center"/>
        <w:rPr>
          <w:rFonts w:eastAsia="Times New Roman" w:cs="Calibri"/>
          <w:b/>
          <w:bCs/>
          <w:lang w:eastAsia="ar-SA"/>
        </w:rPr>
      </w:pPr>
      <w:r>
        <w:rPr>
          <w:rFonts w:eastAsia="Times New Roman" w:cs="Calibri"/>
          <w:b/>
          <w:bCs/>
          <w:lang w:eastAsia="ar-SA"/>
        </w:rPr>
      </w:r>
    </w:p>
    <w:p>
      <w:pPr>
        <w:pStyle w:val="Normal"/>
        <w:spacing w:lineRule="auto" w:line="240" w:before="0" w:after="0"/>
        <w:jc w:val="center"/>
        <w:rPr>
          <w:rFonts w:eastAsia="Times New Roman" w:cs="Calibri"/>
          <w:b/>
          <w:bCs/>
          <w:lang w:eastAsia="pl-PL"/>
        </w:rPr>
      </w:pPr>
      <w:bookmarkStart w:id="12" w:name="_Hlk172206088"/>
      <w:r>
        <w:rPr>
          <w:rFonts w:eastAsia="Times New Roman" w:cs="Calibri"/>
          <w:b/>
          <w:bCs/>
          <w:lang w:eastAsia="pl-PL"/>
        </w:rPr>
        <w:t xml:space="preserve">§ </w:t>
      </w:r>
      <w:bookmarkEnd w:id="12"/>
      <w:r>
        <w:rPr>
          <w:rFonts w:eastAsia="Times New Roman" w:cs="Calibri"/>
          <w:b/>
          <w:bCs/>
          <w:lang w:eastAsia="pl-PL"/>
        </w:rPr>
        <w:t>9</w:t>
      </w:r>
    </w:p>
    <w:p>
      <w:pPr>
        <w:pStyle w:val="Normal"/>
        <w:tabs>
          <w:tab w:val="clear" w:pos="708"/>
          <w:tab w:val="left" w:pos="4046" w:leader="none"/>
        </w:tabs>
        <w:spacing w:lineRule="auto" w:line="240" w:before="0" w:after="0"/>
        <w:jc w:val="center"/>
        <w:rPr>
          <w:rFonts w:eastAsia="Times New Roman" w:cs="Calibri"/>
          <w:b/>
          <w:bCs/>
          <w:lang w:eastAsia="ar-SA"/>
        </w:rPr>
      </w:pPr>
      <w:r>
        <w:rPr>
          <w:rFonts w:eastAsia="Times New Roman" w:cs="Calibri"/>
          <w:b/>
          <w:bCs/>
          <w:lang w:eastAsia="ar-SA"/>
        </w:rPr>
        <w:t xml:space="preserve">    </w:t>
      </w:r>
      <w:r>
        <w:rPr>
          <w:rFonts w:eastAsia="Times New Roman" w:cs="Calibri"/>
          <w:b/>
          <w:bCs/>
          <w:lang w:eastAsia="ar-SA"/>
        </w:rPr>
        <w:t xml:space="preserve">PRZETWARZANIE DANYCH OSOBOWYCH I ZACHOWANIE TAJEMNICY PRAWNIE CHRONIONEJ </w:t>
      </w:r>
    </w:p>
    <w:p>
      <w:pPr>
        <w:pStyle w:val="Normal"/>
        <w:tabs>
          <w:tab w:val="clear" w:pos="708"/>
          <w:tab w:val="left" w:pos="4046" w:leader="none"/>
        </w:tabs>
        <w:spacing w:lineRule="auto" w:line="240" w:before="0" w:after="0"/>
        <w:jc w:val="center"/>
        <w:rPr>
          <w:rFonts w:eastAsia="Times New Roman" w:cs="Calibri"/>
          <w:b/>
          <w:bCs/>
          <w:lang w:eastAsia="ar-SA"/>
        </w:rPr>
      </w:pPr>
      <w:r>
        <w:rPr>
          <w:rFonts w:eastAsia="Times New Roman" w:cs="Calibri"/>
          <w:b/>
          <w:bCs/>
          <w:lang w:eastAsia="ar-SA"/>
        </w:rPr>
      </w:r>
    </w:p>
    <w:p>
      <w:pPr>
        <w:pStyle w:val="Normal"/>
        <w:numPr>
          <w:ilvl w:val="0"/>
          <w:numId w:val="10"/>
        </w:numPr>
        <w:spacing w:lineRule="auto" w:line="240" w:before="0" w:after="0"/>
        <w:jc w:val="both"/>
        <w:rPr>
          <w:rFonts w:cs="Calibri"/>
        </w:rPr>
      </w:pPr>
      <w:r>
        <w:rPr>
          <w:rFonts w:eastAsia="Times New Roman" w:cs="Calibri"/>
          <w:lang w:eastAsia="pl-PL"/>
        </w:rPr>
        <w:t>Wzajemne udostępnienie danych osobowych osób odpowiedzialnych za realizację zamówienia ze strony Zamawiającego i ze strony Wykonawcy wskazanych w § 8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pPr>
        <w:pStyle w:val="Normal"/>
        <w:numPr>
          <w:ilvl w:val="0"/>
          <w:numId w:val="10"/>
        </w:numPr>
        <w:spacing w:lineRule="auto" w:line="240" w:before="0" w:after="0"/>
        <w:jc w:val="both"/>
        <w:rPr>
          <w:rFonts w:cs="Calibri"/>
        </w:rPr>
      </w:pPr>
      <w:r>
        <w:rPr>
          <w:rFonts w:eastAsia="Times New Roman" w:cs="Calibri"/>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pPr>
        <w:pStyle w:val="Normal"/>
        <w:numPr>
          <w:ilvl w:val="0"/>
          <w:numId w:val="10"/>
        </w:numPr>
        <w:spacing w:lineRule="auto" w:line="240" w:before="0" w:after="0"/>
        <w:jc w:val="both"/>
        <w:rPr>
          <w:rFonts w:cs="Calibri"/>
        </w:rPr>
      </w:pPr>
      <w:r>
        <w:rPr>
          <w:rFonts w:eastAsia="Times New Roman" w:cs="Calibri"/>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pPr>
        <w:pStyle w:val="Normal"/>
        <w:numPr>
          <w:ilvl w:val="0"/>
          <w:numId w:val="10"/>
        </w:numPr>
        <w:spacing w:lineRule="auto" w:line="240" w:before="0" w:after="0"/>
        <w:jc w:val="both"/>
        <w:rPr>
          <w:rFonts w:cs="Calibri"/>
        </w:rPr>
      </w:pPr>
      <w:bookmarkStart w:id="13" w:name="_Hlk174518322"/>
      <w:r>
        <w:rPr>
          <w:rFonts w:eastAsia="Times New Roman" w:cs="Calibri"/>
          <w:lang w:eastAsia="pl-PL"/>
        </w:rPr>
        <w:t>Klauzula Informacyjna Zamawiającego przeznaczona dla pracowników i współpracowników Wykonawcy</w:t>
      </w:r>
      <w:bookmarkEnd w:id="13"/>
      <w:r>
        <w:rPr>
          <w:rFonts w:eastAsia="Times New Roman" w:cs="Calibri"/>
          <w:lang w:eastAsia="pl-PL"/>
        </w:rPr>
        <w:t>, stanowi Załącznik nr 2 do niniejszej Umowy. Klauzula Informacyjna Wykonawcy przeznaczona dla pracowników i współpracowników Zamawiającego, stanowi Załącznik nr 3 do niniejszej Umowy.</w:t>
      </w:r>
    </w:p>
    <w:p>
      <w:pPr>
        <w:pStyle w:val="Normal"/>
        <w:numPr>
          <w:ilvl w:val="0"/>
          <w:numId w:val="10"/>
        </w:numPr>
        <w:spacing w:lineRule="auto" w:line="240" w:before="0" w:after="0"/>
        <w:jc w:val="both"/>
        <w:rPr>
          <w:rFonts w:cs="Calibri"/>
        </w:rPr>
      </w:pPr>
      <w:r>
        <w:rPr>
          <w:rFonts w:eastAsia="Cambria" w:cs="Calibri"/>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pPr>
        <w:pStyle w:val="Normal"/>
        <w:numPr>
          <w:ilvl w:val="0"/>
          <w:numId w:val="10"/>
        </w:numPr>
        <w:spacing w:lineRule="auto" w:line="240" w:before="0" w:after="0"/>
        <w:jc w:val="both"/>
        <w:rPr>
          <w:rFonts w:cs="Calibri"/>
        </w:rPr>
      </w:pPr>
      <w:r>
        <w:rPr>
          <w:rFonts w:eastAsia="Cambria" w:cs="Calibri"/>
        </w:rPr>
        <w:t>Postanowień ust. 5 nie stosuje się gdy zgodnie z powszechnie obowiązującymi przepisami prawa Strona jest zobowiązana do ujawnienia tych informacji lub danych.</w:t>
      </w:r>
    </w:p>
    <w:p>
      <w:pPr>
        <w:pStyle w:val="Normal"/>
        <w:numPr>
          <w:ilvl w:val="0"/>
          <w:numId w:val="10"/>
        </w:numPr>
        <w:spacing w:lineRule="auto" w:line="240" w:before="0" w:after="0"/>
        <w:jc w:val="both"/>
        <w:rPr>
          <w:rFonts w:cs="Calibri"/>
        </w:rPr>
      </w:pPr>
      <w:r>
        <w:rPr>
          <w:rFonts w:eastAsia="Cambria" w:cs="Calibri"/>
        </w:rPr>
        <w:t>W przypadku jakichkolwiek wątpliwości co do charakteru danej informacji, przed jej ujawnieniem Strona  zwróci się do drugiej Strony umowy o wskazanie, czy informację tę ma traktować jako tajemnicę prawnie chronioną.</w:t>
      </w:r>
    </w:p>
    <w:p>
      <w:pPr>
        <w:pStyle w:val="Normal"/>
        <w:numPr>
          <w:ilvl w:val="0"/>
          <w:numId w:val="10"/>
        </w:numPr>
        <w:spacing w:lineRule="auto" w:line="240" w:before="0" w:after="0"/>
        <w:jc w:val="both"/>
        <w:rPr>
          <w:rFonts w:cs="Calibri"/>
        </w:rPr>
      </w:pPr>
      <w:r>
        <w:rPr>
          <w:rFonts w:eastAsia="Cambria" w:cs="Calibri"/>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pPr>
        <w:pStyle w:val="Normal"/>
        <w:tabs>
          <w:tab w:val="clear" w:pos="708"/>
          <w:tab w:val="left" w:pos="0" w:leader="none"/>
        </w:tabs>
        <w:spacing w:lineRule="auto" w:line="240" w:before="0" w:after="0"/>
        <w:contextualSpacing/>
        <w:rPr>
          <w:rFonts w:cs="Calibri"/>
          <w:b/>
        </w:rPr>
      </w:pPr>
      <w:r>
        <w:rPr>
          <w:rFonts w:cs="Calibri"/>
          <w:b/>
        </w:rPr>
      </w:r>
    </w:p>
    <w:p>
      <w:pPr>
        <w:pStyle w:val="Normal"/>
        <w:tabs>
          <w:tab w:val="clear" w:pos="708"/>
          <w:tab w:val="left" w:pos="0" w:leader="none"/>
        </w:tabs>
        <w:spacing w:lineRule="auto" w:line="240" w:before="0" w:after="0"/>
        <w:contextualSpacing/>
        <w:jc w:val="center"/>
        <w:rPr>
          <w:rFonts w:cs="Calibri"/>
          <w:b/>
        </w:rPr>
      </w:pPr>
      <w:r>
        <w:rPr>
          <w:rFonts w:cs="Calibri"/>
          <w:b/>
        </w:rPr>
        <w:t>§ 10</w:t>
      </w:r>
    </w:p>
    <w:p>
      <w:pPr>
        <w:pStyle w:val="Normal"/>
        <w:tabs>
          <w:tab w:val="clear" w:pos="708"/>
          <w:tab w:val="left" w:pos="0" w:leader="none"/>
        </w:tabs>
        <w:spacing w:lineRule="auto" w:line="240" w:before="0" w:after="0"/>
        <w:jc w:val="center"/>
        <w:rPr>
          <w:rFonts w:cs="Calibri"/>
          <w:b/>
        </w:rPr>
      </w:pPr>
      <w:r>
        <w:rPr>
          <w:rFonts w:cs="Calibri"/>
          <w:b/>
        </w:rPr>
        <w:t>ZMIANY W UMOWIE</w:t>
      </w:r>
    </w:p>
    <w:p>
      <w:pPr>
        <w:pStyle w:val="Normal"/>
        <w:numPr>
          <w:ilvl w:val="0"/>
          <w:numId w:val="8"/>
        </w:numPr>
        <w:spacing w:lineRule="auto" w:line="240" w:before="0" w:after="0"/>
        <w:ind w:hanging="426" w:start="426"/>
        <w:contextualSpacing/>
        <w:jc w:val="both"/>
        <w:rPr>
          <w:rFonts w:cs="Calibri"/>
        </w:rPr>
      </w:pPr>
      <w:r>
        <w:rPr>
          <w:rFonts w:cs="Calibri"/>
        </w:rPr>
        <w:t>Wszelkie zmiany niniejszej umowy wymagają formy pisemnej pod rygorem nieważności.</w:t>
      </w:r>
    </w:p>
    <w:p>
      <w:pPr>
        <w:pStyle w:val="Normal"/>
        <w:numPr>
          <w:ilvl w:val="0"/>
          <w:numId w:val="8"/>
        </w:numPr>
        <w:spacing w:lineRule="auto" w:line="240" w:before="0" w:after="0"/>
        <w:ind w:hanging="426" w:start="426"/>
        <w:jc w:val="both"/>
        <w:rPr>
          <w:rFonts w:cs="Calibri"/>
          <w:u w:val="single"/>
        </w:rPr>
      </w:pPr>
      <w:r>
        <w:rPr>
          <w:rFonts w:cs="Calibri"/>
        </w:rPr>
        <w:t>Na podstawie art. 455 Ustawy Pzp, Zamawiający przewiduje możliwość dokonania zmian postanowień zawartej umowy w stosunku do treści oferty na podstawie, której dokonano wyboru Wykonawcy.</w:t>
      </w:r>
    </w:p>
    <w:p>
      <w:pPr>
        <w:pStyle w:val="Normal"/>
        <w:numPr>
          <w:ilvl w:val="0"/>
          <w:numId w:val="8"/>
        </w:numPr>
        <w:spacing w:lineRule="auto" w:line="240" w:before="0" w:after="0"/>
        <w:ind w:hanging="426" w:start="426"/>
        <w:jc w:val="both"/>
        <w:rPr>
          <w:rFonts w:cs="Calibri"/>
          <w:u w:val="single"/>
        </w:rPr>
      </w:pPr>
      <w:r>
        <w:rPr>
          <w:rFonts w:cs="Calibri"/>
        </w:rPr>
        <w:t>Poza zmianami umowy dopuszczonymi w art. 455 Ustawy Pzp dopuszcza się możliwość zmian postanowień zawartej umowy, w następującym zakresie:</w:t>
      </w:r>
    </w:p>
    <w:p>
      <w:pPr>
        <w:pStyle w:val="Normal"/>
        <w:numPr>
          <w:ilvl w:val="0"/>
          <w:numId w:val="23"/>
        </w:numPr>
        <w:tabs>
          <w:tab w:val="clear" w:pos="708"/>
          <w:tab w:val="left" w:pos="360" w:leader="none"/>
        </w:tabs>
        <w:spacing w:lineRule="auto" w:line="240" w:before="0" w:after="0"/>
        <w:contextualSpacing/>
        <w:jc w:val="both"/>
        <w:rPr/>
      </w:pPr>
      <w:r>
        <w:rPr>
          <w:rFonts w:cs="Calibri"/>
        </w:rPr>
        <w:t>wynagrodzenia Wykonawcy – jeśli na podstawie odrębnych przepisów nastąpią zmiany stawek podatku VAT,  w takiej sytuacji stosuje się stawkę podatku VAT aktualną na dzień wystawienia faktury VAT.</w:t>
      </w:r>
    </w:p>
    <w:p>
      <w:pPr>
        <w:pStyle w:val="Normal"/>
        <w:numPr>
          <w:ilvl w:val="0"/>
          <w:numId w:val="23"/>
        </w:numPr>
        <w:tabs>
          <w:tab w:val="clear" w:pos="708"/>
          <w:tab w:val="left" w:pos="360" w:leader="none"/>
        </w:tabs>
        <w:spacing w:lineRule="auto" w:line="240" w:before="0" w:after="0"/>
        <w:contextualSpacing/>
        <w:jc w:val="both"/>
        <w:rPr/>
      </w:pPr>
      <w:r>
        <w:rPr>
          <w:rFonts w:cs="Calibri"/>
        </w:rPr>
        <w:t>zmiany modelu oferowanego urządzenia:</w:t>
      </w:r>
    </w:p>
    <w:p>
      <w:pPr>
        <w:pStyle w:val="Normal"/>
        <w:tabs>
          <w:tab w:val="clear" w:pos="708"/>
          <w:tab w:val="left" w:pos="360" w:leader="none"/>
        </w:tabs>
        <w:spacing w:lineRule="auto" w:line="240" w:before="0" w:after="0"/>
        <w:ind w:start="885"/>
        <w:contextualSpacing/>
        <w:jc w:val="both"/>
        <w:rPr/>
      </w:pPr>
      <w:r>
        <w:rPr>
          <w:rFonts w:cs="Calibri"/>
        </w:rPr>
        <w:t xml:space="preserve">– </w:t>
      </w:r>
      <w:r>
        <w:rPr>
          <w:rFonts w:cs="Calibri"/>
        </w:rPr>
        <w:t>jeżeli niemożność dostarczenia określonego w ofercie Wykonawcy modelu urządzenia wynika z niedostępności tego modelu urządzenia na rynku, w związku zaprzestaniem produkcji lub wycofaniem z rynku tego modelu urządzenia – na urządzenie charakteryzujące się co najmniej takimi samymi lub lepszymi parametrami technicznymi niż urządzenie wskazane w ofercie Wykonawcy;</w:t>
      </w:r>
    </w:p>
    <w:p>
      <w:pPr>
        <w:pStyle w:val="Normal"/>
        <w:tabs>
          <w:tab w:val="clear" w:pos="708"/>
          <w:tab w:val="left" w:pos="360" w:leader="none"/>
        </w:tabs>
        <w:spacing w:lineRule="auto" w:line="240" w:before="0" w:after="0"/>
        <w:ind w:start="885"/>
        <w:contextualSpacing/>
        <w:jc w:val="both"/>
        <w:rPr/>
      </w:pPr>
      <w:r>
        <w:rPr>
          <w:rFonts w:cs="Calibri"/>
        </w:rPr>
        <w:t xml:space="preserve">– </w:t>
      </w:r>
      <w:r>
        <w:rPr>
          <w:rFonts w:cs="Calibri"/>
        </w:rPr>
        <w:t>jeżeli wymieniony w ofercie Wykonawcy producent wprowadzi na rynek nowy model/wersję urządzenia charakteryzujący się co najmniej takimi samymi lub lepszymi parametrami technicznymi niż wskazane w ofercie Wykonawcy – na urządzenie charakteryzujące się co najmniej takimi samymi lub lepszymi parametrami technicznymi niż urządzenie wskazane w ofercie Wykonawcy ,</w:t>
      </w:r>
    </w:p>
    <w:p>
      <w:pPr>
        <w:pStyle w:val="Normal"/>
        <w:numPr>
          <w:ilvl w:val="0"/>
          <w:numId w:val="23"/>
        </w:numPr>
        <w:tabs>
          <w:tab w:val="clear" w:pos="708"/>
          <w:tab w:val="left" w:pos="360" w:leader="none"/>
        </w:tabs>
        <w:spacing w:lineRule="auto" w:line="240" w:before="0" w:after="0"/>
        <w:contextualSpacing/>
        <w:jc w:val="both"/>
        <w:rPr>
          <w:rFonts w:cs="Calibri"/>
        </w:rPr>
      </w:pPr>
      <w:r>
        <w:rPr>
          <w:rFonts w:cs="Calibri"/>
        </w:rPr>
        <w:t>w zakresie terminu realizacji przedmiotu umowy:</w:t>
      </w:r>
    </w:p>
    <w:p>
      <w:pPr>
        <w:pStyle w:val="Normal"/>
        <w:tabs>
          <w:tab w:val="clear" w:pos="708"/>
          <w:tab w:val="left" w:pos="360" w:leader="none"/>
        </w:tabs>
        <w:spacing w:lineRule="auto" w:line="240" w:before="0" w:after="0"/>
        <w:ind w:start="885"/>
        <w:contextualSpacing/>
        <w:jc w:val="both"/>
        <w:rPr>
          <w:rFonts w:cs="Calibri"/>
        </w:rPr>
      </w:pPr>
      <w:r>
        <w:rPr>
          <w:rFonts w:cs="Calibri"/>
        </w:rPr>
        <w:t>-  w przypadku gdy konieczność wprowadzenia zmian wynika z okoliczności trudnych do przewidzenia, przy zachowaniu należytej staranności w chwili zawarcia umowy, na które to okoliczności Strony nie miały wpływu, w tym spowodowanych działaniem osób trzecich,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 siłą wyższą (</w:t>
      </w:r>
      <w:bookmarkStart w:id="14" w:name="_Hlk172894156"/>
      <w:r>
        <w:rPr>
          <w:rFonts w:cs="Calibri"/>
        </w:rPr>
        <w:t>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w:t>
      </w:r>
      <w:bookmarkEnd w:id="14"/>
      <w:r>
        <w:rPr>
          <w:rFonts w:cs="Calibri"/>
        </w:rPr>
        <w:t>) - w takim zakresie, w jakim będzie to niezbędne w celu dostosowania postanowień umowy do zaistniałego stanu prawnego lub faktycznego.</w:t>
      </w:r>
    </w:p>
    <w:p>
      <w:pPr>
        <w:pStyle w:val="ListParagraph"/>
        <w:numPr>
          <w:ilvl w:val="0"/>
          <w:numId w:val="8"/>
        </w:numPr>
        <w:tabs>
          <w:tab w:val="clear" w:pos="708"/>
          <w:tab w:val="left" w:pos="360" w:leader="none"/>
        </w:tabs>
        <w:spacing w:lineRule="auto" w:line="240" w:before="0" w:after="0"/>
        <w:ind w:hanging="357" w:start="357"/>
        <w:contextualSpacing/>
        <w:jc w:val="both"/>
        <w:rPr>
          <w:rFonts w:cs="Calibri"/>
        </w:rPr>
      </w:pPr>
      <w:bookmarkStart w:id="15" w:name="_Hlk172555443"/>
      <w:r>
        <w:rPr>
          <w:rFonts w:cs="Calibri"/>
        </w:rPr>
        <w:t>W przypadku zaistnienia okoliczności wymienionej w ust. 3 pkt. 2, Strony ustalają nowy zakres przedmiotu umowy o parametrach technicznych i innych właściwościach nie gorszych (tj. identycznych lub lepszych) od określonych ofertą Wykonawcy</w:t>
      </w:r>
      <w:bookmarkEnd w:id="15"/>
      <w:r>
        <w:rPr>
          <w:rFonts w:cs="Calibri"/>
        </w:rPr>
        <w:t>. Zmiana w umowie nie prowadzi do zwiększenia wynagrodzenia Wykonawcy w stosunku do wynagrodzenia określonego w umowie. Wykonawca wraz z prośbą o umożliwienie zastąpienia urządzenia zobowiązuje się do dostarczenia uzasadnienia oraz oświadczenia producenta lub dystrybutora urządzenia o braku dostępności urządzeń zgodnych z umową.</w:t>
      </w:r>
    </w:p>
    <w:p>
      <w:pPr>
        <w:pStyle w:val="ListParagraph"/>
        <w:numPr>
          <w:ilvl w:val="0"/>
          <w:numId w:val="8"/>
        </w:numPr>
        <w:spacing w:lineRule="auto" w:line="240" w:before="0" w:after="0"/>
        <w:ind w:hanging="357" w:start="357"/>
        <w:contextualSpacing/>
        <w:jc w:val="both"/>
        <w:rPr>
          <w:rFonts w:cs="Calibri"/>
        </w:rPr>
      </w:pPr>
      <w:r>
        <w:rPr>
          <w:rFonts w:cs="Calibri"/>
        </w:rPr>
        <w:t>W przypadku zaistnienia okoliczności wymienionej w ust. 3 pkt. 3, Strony ustalają nowy termin realizacji przedmiotu umowy.</w:t>
      </w:r>
    </w:p>
    <w:p>
      <w:pPr>
        <w:pStyle w:val="Normal"/>
        <w:numPr>
          <w:ilvl w:val="0"/>
          <w:numId w:val="8"/>
        </w:numPr>
        <w:tabs>
          <w:tab w:val="clear" w:pos="708"/>
          <w:tab w:val="left" w:pos="360" w:leader="none"/>
        </w:tabs>
        <w:spacing w:lineRule="auto" w:line="240" w:before="0" w:after="0"/>
        <w:ind w:hanging="357" w:start="357"/>
        <w:contextualSpacing/>
        <w:jc w:val="both"/>
        <w:rPr>
          <w:rFonts w:cs="Calibri"/>
          <w:lang w:eastAsia="ar-SA"/>
        </w:rPr>
      </w:pPr>
      <w:r>
        <w:rPr>
          <w:rFonts w:cs="Calibri"/>
          <w:lang w:eastAsia="ar-SA"/>
        </w:rPr>
        <w:t>Warunkiem wprowadzenia zmian, o których mowa w  ust. 3, jest wystąpienie przez Wykonawcę do Zamawiającego z pisemnym wnioskiem o dokonanie zmian, zawierającym uzasadnienie dokonania zmian, niezwłocznie od powzięcia wiadomości o okolicznościach będących podstawą dokonania zmian.</w:t>
      </w:r>
    </w:p>
    <w:p>
      <w:pPr>
        <w:pStyle w:val="ListParagraph"/>
        <w:numPr>
          <w:ilvl w:val="0"/>
          <w:numId w:val="8"/>
        </w:numPr>
        <w:tabs>
          <w:tab w:val="clear" w:pos="708"/>
          <w:tab w:val="left" w:pos="360" w:leader="none"/>
        </w:tabs>
        <w:spacing w:lineRule="auto" w:line="240" w:before="0" w:after="0"/>
        <w:ind w:hanging="357" w:start="357"/>
        <w:contextualSpacing/>
        <w:rPr>
          <w:rFonts w:cs="Calibri"/>
          <w:lang w:eastAsia="ar-SA"/>
        </w:rPr>
      </w:pPr>
      <w:r>
        <w:rPr>
          <w:rFonts w:cs="Calibri"/>
          <w:lang w:eastAsia="ar-SA"/>
        </w:rPr>
        <w:t>Wniosek, o którym mowa pod w ust. 6 musi zawierać:</w:t>
      </w:r>
    </w:p>
    <w:p>
      <w:pPr>
        <w:pStyle w:val="Normal"/>
        <w:numPr>
          <w:ilvl w:val="0"/>
          <w:numId w:val="24"/>
        </w:numPr>
        <w:tabs>
          <w:tab w:val="clear" w:pos="708"/>
          <w:tab w:val="left" w:pos="360" w:leader="none"/>
        </w:tabs>
        <w:spacing w:lineRule="auto" w:line="240" w:before="0" w:after="0"/>
        <w:ind w:hanging="459" w:start="885"/>
        <w:contextualSpacing/>
        <w:rPr/>
      </w:pPr>
      <w:r>
        <w:rPr>
          <w:rFonts w:cs="Calibri"/>
        </w:rPr>
        <w:t>przywołanie okoliczności określonych w ust. 3,</w:t>
      </w:r>
    </w:p>
    <w:p>
      <w:pPr>
        <w:pStyle w:val="Normal"/>
        <w:numPr>
          <w:ilvl w:val="0"/>
          <w:numId w:val="24"/>
        </w:numPr>
        <w:tabs>
          <w:tab w:val="clear" w:pos="708"/>
          <w:tab w:val="left" w:pos="360" w:leader="none"/>
        </w:tabs>
        <w:spacing w:lineRule="auto" w:line="240" w:before="0" w:after="0"/>
        <w:ind w:hanging="459" w:start="885"/>
        <w:contextualSpacing/>
        <w:rPr/>
      </w:pPr>
      <w:r>
        <w:rPr>
          <w:rFonts w:cs="Calibri"/>
        </w:rPr>
        <w:t>opis propozycji zmiany,</w:t>
      </w:r>
    </w:p>
    <w:p>
      <w:pPr>
        <w:pStyle w:val="Normal"/>
        <w:numPr>
          <w:ilvl w:val="0"/>
          <w:numId w:val="24"/>
        </w:numPr>
        <w:tabs>
          <w:tab w:val="clear" w:pos="708"/>
          <w:tab w:val="left" w:pos="360" w:leader="none"/>
        </w:tabs>
        <w:spacing w:lineRule="auto" w:line="240" w:before="0" w:after="0"/>
        <w:ind w:hanging="459" w:start="885"/>
        <w:contextualSpacing/>
        <w:rPr/>
      </w:pPr>
      <w:r>
        <w:rPr>
          <w:rFonts w:cs="Calibri"/>
        </w:rPr>
        <w:t>uzasadnienie zmiany,</w:t>
      </w:r>
    </w:p>
    <w:p>
      <w:pPr>
        <w:pStyle w:val="Normal"/>
        <w:numPr>
          <w:ilvl w:val="0"/>
          <w:numId w:val="24"/>
        </w:numPr>
        <w:tabs>
          <w:tab w:val="clear" w:pos="708"/>
          <w:tab w:val="left" w:pos="360" w:leader="none"/>
        </w:tabs>
        <w:spacing w:lineRule="auto" w:line="240" w:before="0" w:after="0"/>
        <w:ind w:hanging="459" w:start="885"/>
        <w:contextualSpacing/>
        <w:rPr>
          <w:rFonts w:cs="Calibri"/>
        </w:rPr>
      </w:pPr>
      <w:r>
        <w:rPr>
          <w:rFonts w:cs="Calibri"/>
        </w:rPr>
        <w:t>opis wpływu zmiany na warunki realizacji umowy.</w:t>
      </w:r>
    </w:p>
    <w:p>
      <w:pPr>
        <w:pStyle w:val="Default"/>
        <w:jc w:val="center"/>
        <w:rPr>
          <w:b/>
          <w:bCs/>
          <w:color w:val="auto"/>
          <w:sz w:val="22"/>
          <w:szCs w:val="22"/>
        </w:rPr>
      </w:pPr>
      <w:r>
        <w:rPr>
          <w:b/>
          <w:bCs/>
          <w:color w:val="auto"/>
          <w:sz w:val="22"/>
          <w:szCs w:val="22"/>
        </w:rPr>
      </w:r>
      <w:bookmarkStart w:id="16" w:name="_Hlk7003951"/>
      <w:bookmarkStart w:id="17" w:name="_Hlk7003951"/>
      <w:bookmarkEnd w:id="17"/>
    </w:p>
    <w:p>
      <w:pPr>
        <w:pStyle w:val="Default"/>
        <w:jc w:val="center"/>
        <w:rPr>
          <w:color w:val="auto"/>
          <w:sz w:val="22"/>
          <w:szCs w:val="22"/>
        </w:rPr>
      </w:pPr>
      <w:r>
        <w:rPr>
          <w:b/>
          <w:bCs/>
          <w:color w:val="auto"/>
          <w:sz w:val="22"/>
          <w:szCs w:val="22"/>
        </w:rPr>
        <w:t>§ 11</w:t>
      </w:r>
    </w:p>
    <w:p>
      <w:pPr>
        <w:pStyle w:val="Default"/>
        <w:jc w:val="center"/>
        <w:rPr>
          <w:color w:val="auto"/>
          <w:sz w:val="22"/>
          <w:szCs w:val="22"/>
        </w:rPr>
      </w:pPr>
      <w:r>
        <w:rPr>
          <w:b/>
          <w:bCs/>
          <w:color w:val="auto"/>
          <w:sz w:val="22"/>
          <w:szCs w:val="22"/>
        </w:rPr>
        <w:t>PODWYKONAWSTWO</w:t>
      </w:r>
    </w:p>
    <w:p>
      <w:pPr>
        <w:pStyle w:val="Default"/>
        <w:numPr>
          <w:ilvl w:val="1"/>
          <w:numId w:val="26"/>
        </w:numPr>
        <w:spacing w:before="0" w:after="18"/>
        <w:jc w:val="both"/>
        <w:rPr>
          <w:color w:val="auto"/>
          <w:sz w:val="22"/>
          <w:szCs w:val="22"/>
        </w:rPr>
      </w:pPr>
      <w:r>
        <w:rPr>
          <w:color w:val="auto"/>
          <w:sz w:val="22"/>
          <w:szCs w:val="22"/>
        </w:rPr>
        <w:t>Wykonawca może powierzyć wykonanie przedmiotu umowy Podwykonawcy.</w:t>
      </w:r>
    </w:p>
    <w:p>
      <w:pPr>
        <w:pStyle w:val="Default"/>
        <w:numPr>
          <w:ilvl w:val="1"/>
          <w:numId w:val="25"/>
        </w:numPr>
        <w:spacing w:before="0" w:after="18"/>
        <w:jc w:val="both"/>
        <w:rPr>
          <w:color w:val="auto"/>
          <w:sz w:val="22"/>
          <w:szCs w:val="22"/>
        </w:rPr>
      </w:pPr>
      <w:r>
        <w:rPr>
          <w:color w:val="auto"/>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pPr>
        <w:pStyle w:val="Default"/>
        <w:numPr>
          <w:ilvl w:val="1"/>
          <w:numId w:val="25"/>
        </w:numPr>
        <w:spacing w:before="0" w:after="18"/>
        <w:jc w:val="both"/>
        <w:rPr>
          <w:color w:val="auto"/>
          <w:sz w:val="22"/>
          <w:szCs w:val="22"/>
        </w:rPr>
      </w:pPr>
      <w:r>
        <w:rPr>
          <w:color w:val="auto"/>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(Dz. U. z 2025 r. poz. 514).</w:t>
      </w:r>
    </w:p>
    <w:p>
      <w:pPr>
        <w:pStyle w:val="Default"/>
        <w:numPr>
          <w:ilvl w:val="1"/>
          <w:numId w:val="25"/>
        </w:numPr>
        <w:spacing w:before="0" w:after="18"/>
        <w:jc w:val="both"/>
        <w:rPr>
          <w:color w:val="auto"/>
          <w:sz w:val="22"/>
          <w:szCs w:val="22"/>
        </w:rPr>
      </w:pPr>
      <w:r>
        <w:rPr>
          <w:color w:val="auto"/>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pPr>
        <w:pStyle w:val="Default"/>
        <w:numPr>
          <w:ilvl w:val="1"/>
          <w:numId w:val="25"/>
        </w:numPr>
        <w:spacing w:before="0" w:after="18"/>
        <w:jc w:val="both"/>
        <w:rPr>
          <w:color w:val="auto"/>
          <w:sz w:val="22"/>
          <w:szCs w:val="22"/>
        </w:rPr>
      </w:pPr>
      <w:r>
        <w:rPr>
          <w:color w:val="auto"/>
          <w:sz w:val="22"/>
          <w:szCs w:val="22"/>
        </w:rPr>
        <w:t xml:space="preserve">Wykonawca ponosi wobec Zamawiającego pełną odpowiedzialność za czynności, które wykonuje przy pomocy podwykonawców. </w:t>
      </w:r>
    </w:p>
    <w:p>
      <w:pPr>
        <w:pStyle w:val="Default"/>
        <w:numPr>
          <w:ilvl w:val="1"/>
          <w:numId w:val="25"/>
        </w:numPr>
        <w:spacing w:before="0" w:after="18"/>
        <w:jc w:val="both"/>
        <w:rPr>
          <w:color w:val="auto"/>
          <w:sz w:val="22"/>
          <w:szCs w:val="22"/>
        </w:rPr>
      </w:pPr>
      <w:r>
        <w:rPr>
          <w:color w:val="auto"/>
          <w:sz w:val="22"/>
          <w:szCs w:val="22"/>
        </w:rPr>
        <w:t xml:space="preserve">W przypadku powierzenia wykonania części Umowy podwykonawcom, Wykonawca odpowiada za czynności wykonane przez podwykonawców oraz ich personel oraz ich zaniechania jak za działania i zaniechania własne. </w:t>
      </w:r>
    </w:p>
    <w:p>
      <w:pPr>
        <w:pStyle w:val="Default"/>
        <w:numPr>
          <w:ilvl w:val="1"/>
          <w:numId w:val="25"/>
        </w:numPr>
        <w:spacing w:before="0" w:after="18"/>
        <w:jc w:val="both"/>
        <w:rPr>
          <w:color w:val="auto"/>
          <w:sz w:val="22"/>
          <w:szCs w:val="22"/>
        </w:rPr>
      </w:pPr>
      <w:r>
        <w:rPr>
          <w:color w:val="auto"/>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pPr>
        <w:pStyle w:val="Default"/>
        <w:numPr>
          <w:ilvl w:val="1"/>
          <w:numId w:val="25"/>
        </w:numPr>
        <w:jc w:val="both"/>
        <w:rPr>
          <w:color w:val="auto"/>
          <w:sz w:val="22"/>
          <w:szCs w:val="22"/>
        </w:rPr>
      </w:pPr>
      <w:r>
        <w:rPr>
          <w:color w:val="auto"/>
          <w:sz w:val="22"/>
          <w:szCs w:val="22"/>
        </w:rPr>
        <w:t xml:space="preserve">Zamawiający nie jest odpowiedzialny za zobowiązania Wykonawcy wobec osób trzecich. </w:t>
      </w:r>
    </w:p>
    <w:p>
      <w:pPr>
        <w:pStyle w:val="Normal"/>
        <w:tabs>
          <w:tab w:val="clear" w:pos="708"/>
          <w:tab w:val="left" w:pos="4046" w:leader="none"/>
        </w:tabs>
        <w:spacing w:lineRule="auto" w:line="240" w:before="0" w:after="0"/>
        <w:rPr>
          <w:rFonts w:cs="Calibri"/>
          <w:b/>
          <w:bCs/>
        </w:rPr>
      </w:pPr>
      <w:r>
        <w:rPr>
          <w:rFonts w:cs="Calibri"/>
          <w:b/>
          <w:bCs/>
        </w:rPr>
      </w:r>
    </w:p>
    <w:p>
      <w:pPr>
        <w:pStyle w:val="Normal"/>
        <w:tabs>
          <w:tab w:val="clear" w:pos="708"/>
          <w:tab w:val="left" w:pos="4046" w:leader="none"/>
        </w:tabs>
        <w:spacing w:lineRule="auto" w:line="240" w:before="0" w:after="0"/>
        <w:jc w:val="center"/>
        <w:rPr>
          <w:rFonts w:cs="Calibri"/>
          <w:b/>
          <w:bCs/>
        </w:rPr>
      </w:pPr>
      <w:r>
        <w:rPr>
          <w:rFonts w:cs="Calibri"/>
          <w:b/>
          <w:bCs/>
        </w:rPr>
        <w:t>§12</w:t>
      </w:r>
    </w:p>
    <w:p>
      <w:pPr>
        <w:pStyle w:val="Normal"/>
        <w:tabs>
          <w:tab w:val="clear" w:pos="708"/>
          <w:tab w:val="left" w:pos="4046" w:leader="none"/>
        </w:tabs>
        <w:spacing w:lineRule="auto" w:line="240" w:before="0" w:after="0"/>
        <w:jc w:val="center"/>
        <w:rPr>
          <w:rFonts w:cs="Calibri"/>
          <w:b/>
          <w:bCs/>
          <w:lang w:eastAsia="ar-SA"/>
        </w:rPr>
      </w:pPr>
      <w:r>
        <w:rPr>
          <w:rFonts w:cs="Calibri"/>
          <w:b/>
          <w:bCs/>
          <w:lang w:eastAsia="ar-SA"/>
        </w:rPr>
        <w:t>POSTANOWIENIA KOŃCOWE</w:t>
      </w:r>
    </w:p>
    <w:p>
      <w:pPr>
        <w:pStyle w:val="Normal"/>
        <w:numPr>
          <w:ilvl w:val="0"/>
          <w:numId w:val="9"/>
        </w:numPr>
        <w:spacing w:lineRule="auto" w:line="240" w:before="0" w:after="0"/>
        <w:jc w:val="both"/>
        <w:rPr>
          <w:rFonts w:cs="Calibri"/>
        </w:rPr>
      </w:pPr>
      <w:r>
        <w:rPr>
          <w:rFonts w:cs="Calibri"/>
        </w:rPr>
        <w:t>W sprawach nieuregulowanych niniejszą umową zastosowanie mają przepisy ustawy Prawo zamówień publicznych oraz Kodeksu cywilnego.</w:t>
      </w:r>
    </w:p>
    <w:p>
      <w:pPr>
        <w:pStyle w:val="Normal"/>
        <w:numPr>
          <w:ilvl w:val="0"/>
          <w:numId w:val="9"/>
        </w:numPr>
        <w:spacing w:lineRule="auto" w:line="240" w:before="0" w:after="0"/>
        <w:jc w:val="both"/>
        <w:rPr>
          <w:rFonts w:cs="Calibri"/>
        </w:rPr>
      </w:pPr>
      <w:r>
        <w:rPr>
          <w:rFonts w:cs="Calibri"/>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pPr>
        <w:pStyle w:val="Normal"/>
        <w:numPr>
          <w:ilvl w:val="0"/>
          <w:numId w:val="9"/>
        </w:numPr>
        <w:spacing w:lineRule="auto" w:line="240" w:before="0" w:after="0"/>
        <w:jc w:val="both"/>
        <w:rPr>
          <w:rFonts w:cs="Calibri"/>
        </w:rPr>
      </w:pPr>
      <w:r>
        <w:rPr>
          <w:rFonts w:cs="Calibri"/>
        </w:rPr>
        <w:t>Wykonawca nie może bez zgody Zamawiającego, wyrażonej w formie pisemnej pod rygorem nieważności, przenieść na osobę trzecią wierzytelności wynikających z niniejszej umowy.</w:t>
      </w:r>
    </w:p>
    <w:p>
      <w:pPr>
        <w:pStyle w:val="Normal"/>
        <w:numPr>
          <w:ilvl w:val="0"/>
          <w:numId w:val="9"/>
        </w:numPr>
        <w:spacing w:lineRule="auto" w:line="240" w:before="0" w:after="0"/>
        <w:jc w:val="both"/>
        <w:rPr>
          <w:rFonts w:cs="Calibri"/>
        </w:rPr>
      </w:pPr>
      <w:r>
        <w:rPr>
          <w:rFonts w:cs="Calibri"/>
        </w:rPr>
        <w:t>Strony zobowiązują się do rozstrzygnięcia wszelkich sporów wynikłych na tle realizacji niniejszej umowy przez sąd właściwy dla siedziby Zamawiającego.</w:t>
      </w:r>
    </w:p>
    <w:p>
      <w:pPr>
        <w:pStyle w:val="Normal"/>
        <w:numPr>
          <w:ilvl w:val="0"/>
          <w:numId w:val="9"/>
        </w:numPr>
        <w:spacing w:lineRule="auto" w:line="240" w:before="0" w:after="0"/>
        <w:jc w:val="both"/>
        <w:rPr>
          <w:rFonts w:cs="Calibri"/>
        </w:rPr>
      </w:pPr>
      <w:r>
        <w:rPr>
          <w:rFonts w:cs="Calibri"/>
        </w:rPr>
        <w:t>Umowę niniejszą sporządzono w dwóch jednobrzmiących egzemplarzach, po jednym egzemplarzu dla każdej ze Stron.</w:t>
      </w:r>
    </w:p>
    <w:p>
      <w:pPr>
        <w:pStyle w:val="Normal"/>
        <w:spacing w:lineRule="auto" w:line="240" w:before="0" w:after="0"/>
        <w:rPr>
          <w:rFonts w:cs="Calibri"/>
          <w:i/>
          <w:iCs/>
        </w:rPr>
      </w:pPr>
      <w:r>
        <w:rPr>
          <w:rFonts w:cs="Calibri"/>
          <w:i/>
          <w:iCs/>
        </w:rPr>
      </w:r>
    </w:p>
    <w:p>
      <w:pPr>
        <w:pStyle w:val="Normal"/>
        <w:keepLines/>
        <w:tabs>
          <w:tab w:val="clear" w:pos="708"/>
          <w:tab w:val="left" w:pos="4046" w:leader="none"/>
          <w:tab w:val="left" w:pos="4503" w:leader="none"/>
          <w:tab w:val="right" w:pos="8910" w:leader="none"/>
        </w:tabs>
        <w:spacing w:lineRule="auto" w:line="240" w:before="0" w:after="0"/>
        <w:rPr>
          <w:rFonts w:cs="Calibri"/>
          <w:b/>
          <w:bCs/>
        </w:rPr>
      </w:pPr>
      <w:r>
        <w:rPr>
          <w:rFonts w:cs="Calibri"/>
          <w:b/>
          <w:bCs/>
        </w:rPr>
        <w:t xml:space="preserve">ZAMAWIAJĄCY </w:t>
        <w:tab/>
        <w:t xml:space="preserve">                                                                          WYKONAWCA</w:t>
      </w:r>
    </w:p>
    <w:p>
      <w:pPr>
        <w:pStyle w:val="Normal"/>
        <w:keepLines/>
        <w:tabs>
          <w:tab w:val="clear" w:pos="708"/>
          <w:tab w:val="left" w:pos="4046" w:leader="none"/>
          <w:tab w:val="left" w:pos="4503" w:leader="none"/>
          <w:tab w:val="right" w:pos="8910" w:leader="none"/>
        </w:tabs>
        <w:spacing w:lineRule="auto" w:line="240" w:before="0" w:after="0"/>
        <w:rPr>
          <w:rFonts w:cs="Calibri"/>
          <w:b/>
          <w:bCs/>
        </w:rPr>
      </w:pPr>
      <w:r>
        <w:rPr>
          <w:rFonts w:cs="Calibri"/>
          <w:b/>
          <w:bCs/>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i/>
          <w:iCs/>
          <w:lang w:eastAsia="pl-PL"/>
        </w:rPr>
      </w:pPr>
      <w:r>
        <w:rPr>
          <w:rFonts w:eastAsia="Times New Roman" w:cs="Calibri"/>
          <w:i/>
          <w:iCs/>
          <w:lang w:eastAsia="pl-PL"/>
        </w:rPr>
        <w:t>* zapisy oznaczone gwiazdką zostaną dostosowane przy sporządzania umowy do urządzeń których umowa będzie dotyczyła.</w:t>
      </w:r>
    </w:p>
    <w:p>
      <w:pPr>
        <w:pStyle w:val="Normal"/>
        <w:tabs>
          <w:tab w:val="clear" w:pos="708"/>
          <w:tab w:val="left" w:pos="360" w:leader="none"/>
        </w:tabs>
        <w:spacing w:lineRule="auto" w:line="240" w:before="0" w:after="0"/>
        <w:jc w:val="both"/>
        <w:rPr>
          <w:rFonts w:eastAsia="Times New Roman" w:cs="Calibri"/>
          <w:lang w:eastAsia="pl-PL"/>
        </w:rPr>
      </w:pPr>
      <w:r>
        <w:rPr>
          <w:rFonts w:eastAsia="Times New Roman" w:cs="Calibri"/>
          <w:lang w:eastAsia="pl-PL"/>
        </w:rPr>
      </w:r>
    </w:p>
    <w:p>
      <w:pPr>
        <w:pStyle w:val="Normal"/>
        <w:tabs>
          <w:tab w:val="clear" w:pos="708"/>
          <w:tab w:val="left" w:pos="360" w:leader="none"/>
        </w:tabs>
        <w:spacing w:lineRule="auto" w:line="240" w:before="0" w:after="0"/>
        <w:jc w:val="both"/>
        <w:rPr>
          <w:rFonts w:eastAsia="Times New Roman" w:cs="Calibri"/>
          <w:i/>
          <w:iCs/>
          <w:lang w:eastAsia="pl-PL"/>
        </w:rPr>
      </w:pPr>
      <w:r>
        <w:rPr>
          <w:rFonts w:eastAsia="Times New Roman" w:cs="Calibri"/>
          <w:i/>
          <w:iCs/>
          <w:lang w:eastAsia="pl-PL"/>
        </w:rPr>
        <w:t>Załącznik:</w:t>
      </w:r>
    </w:p>
    <w:p>
      <w:pPr>
        <w:pStyle w:val="Normal"/>
        <w:numPr>
          <w:ilvl w:val="0"/>
          <w:numId w:val="7"/>
        </w:numPr>
        <w:spacing w:lineRule="auto" w:line="240" w:before="0" w:after="0"/>
        <w:ind w:hanging="426" w:start="426"/>
        <w:jc w:val="both"/>
        <w:rPr>
          <w:rFonts w:eastAsia="Times New Roman" w:cs="Calibri"/>
          <w:i/>
          <w:iCs/>
          <w:lang w:eastAsia="pl-PL"/>
        </w:rPr>
      </w:pPr>
      <w:r>
        <w:rPr>
          <w:rFonts w:eastAsia="Times New Roman" w:cs="Calibri"/>
          <w:i/>
          <w:iCs/>
          <w:lang w:eastAsia="pl-PL"/>
        </w:rPr>
        <w:t>Załącznik nr 1 - Oferta Wykonawcy – formularz ofertowy oraz opis przedmiotu zamówienia.</w:t>
      </w:r>
    </w:p>
    <w:p>
      <w:pPr>
        <w:pStyle w:val="Normal"/>
        <w:numPr>
          <w:ilvl w:val="0"/>
          <w:numId w:val="7"/>
        </w:numPr>
        <w:spacing w:lineRule="auto" w:line="240" w:before="0" w:after="0"/>
        <w:ind w:hanging="426" w:start="426"/>
        <w:jc w:val="both"/>
        <w:rPr>
          <w:rFonts w:eastAsia="Times New Roman" w:cs="Calibri"/>
          <w:i/>
          <w:iCs/>
          <w:lang w:eastAsia="pl-PL"/>
        </w:rPr>
      </w:pPr>
      <w:r>
        <w:rPr>
          <w:rFonts w:eastAsia="Times New Roman" w:cs="Calibri"/>
          <w:i/>
          <w:iCs/>
          <w:lang w:eastAsia="pl-PL"/>
        </w:rPr>
        <w:t>Załącznik nr 2 - Klauzula Informacyjna Zamawiającego przeznaczona dla pracowników i współpracowników Wykonawcy.</w:t>
      </w:r>
    </w:p>
    <w:p>
      <w:pPr>
        <w:pStyle w:val="Normal"/>
        <w:numPr>
          <w:ilvl w:val="0"/>
          <w:numId w:val="7"/>
        </w:numPr>
        <w:spacing w:lineRule="auto" w:line="240" w:before="0" w:after="0"/>
        <w:ind w:hanging="426" w:start="426"/>
        <w:jc w:val="both"/>
        <w:rPr>
          <w:rFonts w:eastAsia="Times New Roman" w:cs="Calibri"/>
          <w:i/>
          <w:iCs/>
          <w:lang w:eastAsia="pl-PL"/>
        </w:rPr>
      </w:pPr>
      <w:r>
        <w:rPr>
          <w:rFonts w:eastAsia="Times New Roman" w:cs="Calibri"/>
          <w:i/>
          <w:iCs/>
          <w:lang w:eastAsia="pl-PL"/>
        </w:rPr>
        <w:t>Załącznik nr 3 - Klauzula Informacyjna Zamawiającego przeznaczona dla pracowników i współpracowników Zamawiającego.</w:t>
      </w:r>
    </w:p>
    <w:p>
      <w:pPr>
        <w:pStyle w:val="ListParagraph"/>
        <w:numPr>
          <w:ilvl w:val="0"/>
          <w:numId w:val="7"/>
        </w:numPr>
        <w:ind w:hanging="426" w:start="426"/>
        <w:rPr>
          <w:rFonts w:eastAsia="Times New Roman" w:cs="Calibri"/>
          <w:i/>
          <w:iCs/>
          <w:lang w:eastAsia="pl-PL"/>
        </w:rPr>
      </w:pPr>
      <w:r>
        <w:rPr>
          <w:rFonts w:eastAsia="Times New Roman" w:cs="Calibri"/>
          <w:i/>
          <w:iCs/>
          <w:lang w:eastAsia="pl-PL"/>
        </w:rPr>
        <w:t>Załącznik nr 4 – Oświadczenie dotyczące pochodzenia urządzeń, oprogramowania i statusu producenta.</w:t>
      </w:r>
    </w:p>
    <w:p>
      <w:pPr>
        <w:pStyle w:val="ListParagraph"/>
        <w:tabs>
          <w:tab w:val="clear" w:pos="708"/>
          <w:tab w:val="left" w:pos="284" w:leader="none"/>
        </w:tabs>
        <w:spacing w:lineRule="auto" w:line="240" w:before="0" w:after="0"/>
        <w:contextualSpacing/>
        <w:jc w:val="both"/>
        <w:rPr>
          <w:rFonts w:eastAsia="Times New Roman" w:cs="Calibri"/>
          <w:i/>
          <w:iCs/>
          <w:lang w:eastAsia="pl-PL"/>
        </w:rPr>
      </w:pPr>
      <w:r>
        <w:rPr>
          <w:rFonts w:eastAsia="Times New Roman" w:cs="Calibri"/>
          <w:i/>
          <w:iCs/>
          <w:lang w:eastAsia="pl-PL"/>
        </w:rPr>
      </w:r>
    </w:p>
    <w:p>
      <w:pPr>
        <w:pStyle w:val="Normal"/>
        <w:tabs>
          <w:tab w:val="clear" w:pos="708"/>
          <w:tab w:val="left" w:pos="284" w:leader="none"/>
        </w:tabs>
        <w:spacing w:lineRule="auto" w:line="240" w:before="0" w:after="0"/>
        <w:jc w:val="both"/>
        <w:rPr>
          <w:rFonts w:eastAsia="Times New Roman" w:cs="Calibri"/>
          <w:i/>
          <w:iCs/>
          <w:lang w:eastAsia="pl-PL"/>
        </w:rPr>
      </w:pPr>
      <w:r>
        <w:rPr>
          <w:rFonts w:eastAsia="Times New Roman" w:cs="Calibri"/>
          <w:i/>
          <w:iCs/>
          <w:lang w:eastAsia="pl-PL"/>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17" w:right="1417" w:gutter="0" w:header="415" w:top="1418" w:footer="708" w:bottom="1417"/>
      <w:pgNumType w:fmt="decimal"/>
      <w:formProt w:val="false"/>
      <w:titlePg/>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swiss"/>
    <w:pitch w:val="variable"/>
  </w:font>
  <w:font w:name="Segoe UI">
    <w:charset w:val="ee" w:characterSet="windows-1250"/>
    <w:family w:val="swiss"/>
    <w:pitch w:val="variable"/>
  </w:font>
  <w:font w:name="Times New Roman">
    <w:charset w:val="ee" w:characterSet="windows-1250"/>
    <w:family w:val="roman"/>
    <w:pitch w:val="variable"/>
  </w:font>
  <w:font w:name="OpenSymbol">
    <w:altName w:val="Arial Unicode MS"/>
    <w:charset w:val="ee" w:characterSet="windows-1250"/>
    <w:family w:val="swiss"/>
    <w:pitch w:val="variable"/>
  </w:font>
  <w:font w:name="Liberation Sans">
    <w:altName w:val="Arial"/>
    <w:charset w:val="ee" w:characterSet="windows-1250"/>
    <w:family w:val="swiss"/>
    <w:pitch w:val="variable"/>
  </w:font>
  <w:font w:name="Arial">
    <w:charset w:val="ee" w:characterSet="windows-125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12</w:t>
    </w:r>
    <w:r>
      <w:rPr>
        <w:rFonts w:cs="Calibri"/>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2" behindDoc="1" locked="0" layoutInCell="0" allowOverlap="1">
          <wp:simplePos x="0" y="0"/>
          <wp:positionH relativeFrom="margin">
            <wp:align>right</wp:align>
          </wp:positionH>
          <wp:positionV relativeFrom="paragraph">
            <wp:posOffset>-285750</wp:posOffset>
          </wp:positionV>
          <wp:extent cx="5760720" cy="642620"/>
          <wp:effectExtent l="0" t="0" r="0" b="0"/>
          <wp:wrapNone/>
          <wp:docPr id="2"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05"/>
                  <pic:cNvPicPr>
                    <a:picLocks noChangeAspect="1" noChangeArrowheads="1"/>
                  </pic:cNvPicPr>
                </pic:nvPicPr>
                <pic:blipFill>
                  <a:blip r:embed="rId1"/>
                  <a:stretch>
                    <a:fillRect/>
                  </a:stretch>
                </pic:blipFill>
                <pic:spPr bwMode="auto">
                  <a:xfrm>
                    <a:off x="0" y="0"/>
                    <a:ext cx="5760720" cy="642620"/>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3" behindDoc="0" locked="0" layoutInCell="0" allowOverlap="1">
          <wp:simplePos x="0" y="0"/>
          <wp:positionH relativeFrom="margin">
            <wp:align>right</wp:align>
          </wp:positionH>
          <wp:positionV relativeFrom="paragraph">
            <wp:posOffset>-153035</wp:posOffset>
          </wp:positionV>
          <wp:extent cx="5760720" cy="849630"/>
          <wp:effectExtent l="0" t="0" r="0" b="0"/>
          <wp:wrapTight wrapText="bothSides">
            <wp:wrapPolygon edited="0">
              <wp:start x="-95" y="0"/>
              <wp:lineTo x="-95" y="20991"/>
              <wp:lineTo x="21450" y="20991"/>
              <wp:lineTo x="21450" y="0"/>
              <wp:lineTo x="-95"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360" w:hanging="360"/>
      </w:pPr>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3">
    <w:lvl w:ilvl="0">
      <w:start w:val="1"/>
      <w:numFmt w:val="decimal"/>
      <w:lvlText w:val="%1."/>
      <w:lvlJc w:val="start"/>
      <w:pPr>
        <w:tabs>
          <w:tab w:val="num" w:pos="720"/>
        </w:tabs>
        <w:ind w:start="720" w:hanging="360"/>
      </w:pPr>
      <w:rPr>
        <w:rFonts w:ascii="Calibri" w:hAnsi="Calibri" w:eastAsia="Times New Roman" w:cs="Calibri"/>
        <w:b w:val="false"/>
        <w:sz w:val="22"/>
        <w:szCs w:val="22"/>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4">
    <w:lvl w:ilvl="0">
      <w:start w:val="1"/>
      <w:numFmt w:val="decimal"/>
      <w:lvlText w:val="%1."/>
      <w:lvlJc w:val="start"/>
      <w:pPr>
        <w:tabs>
          <w:tab w:val="num" w:pos="0"/>
        </w:tabs>
        <w:ind w:start="360" w:hanging="360"/>
      </w:pPr>
      <w:rPr>
        <w:b w:val="false"/>
        <w:bCs w:val="false"/>
      </w:rPr>
    </w:lvl>
    <w:lvl w:ilvl="1">
      <w:start w:val="1"/>
      <w:numFmt w:val="decimal"/>
      <w:isLgl/>
      <w:lvlText w:val="%1.%2."/>
      <w:lvlJc w:val="start"/>
      <w:pPr>
        <w:tabs>
          <w:tab w:val="num" w:pos="0"/>
        </w:tabs>
        <w:ind w:start="786" w:hanging="360"/>
      </w:pPr>
      <w:rPr/>
    </w:lvl>
    <w:lvl w:ilvl="2">
      <w:start w:val="1"/>
      <w:numFmt w:val="decimal"/>
      <w:isLgl/>
      <w:lvlText w:val="%1.%2.%3."/>
      <w:lvlJc w:val="start"/>
      <w:pPr>
        <w:tabs>
          <w:tab w:val="num" w:pos="0"/>
        </w:tabs>
        <w:ind w:start="2292" w:hanging="720"/>
      </w:pPr>
      <w:rPr/>
    </w:lvl>
    <w:lvl w:ilvl="3">
      <w:start w:val="1"/>
      <w:numFmt w:val="decimal"/>
      <w:isLgl/>
      <w:lvlText w:val="%1.%2.%3.%4."/>
      <w:lvlJc w:val="start"/>
      <w:pPr>
        <w:tabs>
          <w:tab w:val="num" w:pos="0"/>
        </w:tabs>
        <w:ind w:start="3078" w:hanging="720"/>
      </w:pPr>
      <w:rPr/>
    </w:lvl>
    <w:lvl w:ilvl="4">
      <w:start w:val="1"/>
      <w:numFmt w:val="decimal"/>
      <w:isLgl/>
      <w:lvlText w:val="%1.%2.%3.%4.%5."/>
      <w:lvlJc w:val="start"/>
      <w:pPr>
        <w:tabs>
          <w:tab w:val="num" w:pos="0"/>
        </w:tabs>
        <w:ind w:start="4224" w:hanging="1080"/>
      </w:pPr>
      <w:rPr/>
    </w:lvl>
    <w:lvl w:ilvl="5">
      <w:start w:val="1"/>
      <w:numFmt w:val="decimal"/>
      <w:isLgl/>
      <w:lvlText w:val="%1.%2.%3.%4.%5.%6."/>
      <w:lvlJc w:val="start"/>
      <w:pPr>
        <w:tabs>
          <w:tab w:val="num" w:pos="0"/>
        </w:tabs>
        <w:ind w:start="5010" w:hanging="1080"/>
      </w:pPr>
      <w:rPr/>
    </w:lvl>
    <w:lvl w:ilvl="6">
      <w:start w:val="1"/>
      <w:numFmt w:val="decimal"/>
      <w:isLgl/>
      <w:lvlText w:val="%1.%2.%3.%4.%5.%6.%7."/>
      <w:lvlJc w:val="start"/>
      <w:pPr>
        <w:tabs>
          <w:tab w:val="num" w:pos="0"/>
        </w:tabs>
        <w:ind w:start="6156" w:hanging="1440"/>
      </w:pPr>
      <w:rPr/>
    </w:lvl>
    <w:lvl w:ilvl="7">
      <w:start w:val="1"/>
      <w:numFmt w:val="decimal"/>
      <w:isLgl/>
      <w:lvlText w:val="%1.%2.%3.%4.%5.%6.%7.%8."/>
      <w:lvlJc w:val="start"/>
      <w:pPr>
        <w:tabs>
          <w:tab w:val="num" w:pos="0"/>
        </w:tabs>
        <w:ind w:start="6942" w:hanging="1440"/>
      </w:pPr>
      <w:rPr/>
    </w:lvl>
    <w:lvl w:ilvl="8">
      <w:start w:val="1"/>
      <w:numFmt w:val="decimal"/>
      <w:isLgl/>
      <w:lvlText w:val="%1.%2.%3.%4.%5.%6.%7.%8.%9."/>
      <w:lvlJc w:val="start"/>
      <w:pPr>
        <w:tabs>
          <w:tab w:val="num" w:pos="0"/>
        </w:tabs>
        <w:ind w:start="8088" w:hanging="1800"/>
      </w:pPr>
      <w:rPr/>
    </w:lvl>
  </w:abstractNum>
  <w:abstractNum w:abstractNumId="5">
    <w:lvl w:ilvl="0">
      <w:start w:val="1"/>
      <w:numFmt w:val="decimal"/>
      <w:lvlText w:val="%1."/>
      <w:lvlJc w:val="start"/>
      <w:pPr>
        <w:tabs>
          <w:tab w:val="num" w:pos="0"/>
        </w:tabs>
        <w:ind w:start="360" w:hanging="360"/>
      </w:pPr>
      <w:rPr>
        <w:i w:val="false"/>
        <w:color w:val="auto"/>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6">
    <w:lvl w:ilvl="0">
      <w:start w:val="1"/>
      <w:numFmt w:val="decimal"/>
      <w:lvlText w:val="%1."/>
      <w:lvlJc w:val="start"/>
      <w:pPr>
        <w:tabs>
          <w:tab w:val="num" w:pos="0"/>
        </w:tabs>
        <w:ind w:start="360" w:hanging="360"/>
      </w:pPr>
      <w:rPr/>
    </w:lvl>
    <w:lvl w:ilvl="1">
      <w:start w:val="1"/>
      <w:numFmt w:val="decimal"/>
      <w:isLgl/>
      <w:lvlText w:val="%1.%2)"/>
      <w:lvlJc w:val="start"/>
      <w:pPr>
        <w:tabs>
          <w:tab w:val="num" w:pos="0"/>
        </w:tabs>
        <w:ind w:start="845" w:hanging="420"/>
      </w:pPr>
      <w:rPr/>
    </w:lvl>
    <w:lvl w:ilvl="2">
      <w:start w:val="1"/>
      <w:numFmt w:val="decimal"/>
      <w:isLgl/>
      <w:lvlText w:val="%1.%2.%3."/>
      <w:lvlJc w:val="start"/>
      <w:pPr>
        <w:tabs>
          <w:tab w:val="num" w:pos="0"/>
        </w:tabs>
        <w:ind w:start="1210" w:hanging="720"/>
      </w:pPr>
      <w:rPr/>
    </w:lvl>
    <w:lvl w:ilvl="3">
      <w:start w:val="1"/>
      <w:numFmt w:val="decimal"/>
      <w:isLgl/>
      <w:lvlText w:val="%1.%2.%3.%4."/>
      <w:lvlJc w:val="start"/>
      <w:pPr>
        <w:tabs>
          <w:tab w:val="num" w:pos="0"/>
        </w:tabs>
        <w:ind w:start="1275" w:hanging="720"/>
      </w:pPr>
      <w:rPr/>
    </w:lvl>
    <w:lvl w:ilvl="4">
      <w:start w:val="1"/>
      <w:numFmt w:val="decimal"/>
      <w:isLgl/>
      <w:lvlText w:val="%1.%2.%3.%4.%5."/>
      <w:lvlJc w:val="start"/>
      <w:pPr>
        <w:tabs>
          <w:tab w:val="num" w:pos="0"/>
        </w:tabs>
        <w:ind w:start="1700" w:hanging="1080"/>
      </w:pPr>
      <w:rPr/>
    </w:lvl>
    <w:lvl w:ilvl="5">
      <w:start w:val="1"/>
      <w:numFmt w:val="decimal"/>
      <w:isLgl/>
      <w:lvlText w:val="%1.%2.%3.%4.%5.%6."/>
      <w:lvlJc w:val="start"/>
      <w:pPr>
        <w:tabs>
          <w:tab w:val="num" w:pos="0"/>
        </w:tabs>
        <w:ind w:start="1765" w:hanging="1080"/>
      </w:pPr>
      <w:rPr/>
    </w:lvl>
    <w:lvl w:ilvl="6">
      <w:start w:val="1"/>
      <w:numFmt w:val="decimal"/>
      <w:isLgl/>
      <w:lvlText w:val="%1.%2.%3.%4.%5.%6.%7."/>
      <w:lvlJc w:val="start"/>
      <w:pPr>
        <w:tabs>
          <w:tab w:val="num" w:pos="0"/>
        </w:tabs>
        <w:ind w:start="2190" w:hanging="1440"/>
      </w:pPr>
      <w:rPr/>
    </w:lvl>
    <w:lvl w:ilvl="7">
      <w:start w:val="1"/>
      <w:numFmt w:val="decimal"/>
      <w:isLgl/>
      <w:lvlText w:val="%1.%2.%3.%4.%5.%6.%7.%8."/>
      <w:lvlJc w:val="start"/>
      <w:pPr>
        <w:tabs>
          <w:tab w:val="num" w:pos="0"/>
        </w:tabs>
        <w:ind w:start="2255" w:hanging="1440"/>
      </w:pPr>
      <w:rPr/>
    </w:lvl>
    <w:lvl w:ilvl="8">
      <w:start w:val="1"/>
      <w:numFmt w:val="decimal"/>
      <w:isLgl/>
      <w:lvlText w:val="%1.%2.%3.%4.%5.%6.%7.%8.%9."/>
      <w:lvlJc w:val="start"/>
      <w:pPr>
        <w:tabs>
          <w:tab w:val="num" w:pos="0"/>
        </w:tabs>
        <w:ind w:start="2680" w:hanging="1800"/>
      </w:pPr>
      <w:r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885" w:hanging="525"/>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9">
    <w:lvl w:ilvl="0">
      <w:start w:val="1"/>
      <w:numFmt w:val="decimal"/>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1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1">
    <w:lvl w:ilvl="0">
      <w:start w:val="1"/>
      <w:numFmt w:val="lowerLetter"/>
      <w:lvlText w:val="%1)"/>
      <w:lvlJc w:val="start"/>
      <w:pPr>
        <w:tabs>
          <w:tab w:val="num" w:pos="0"/>
        </w:tabs>
        <w:ind w:start="785" w:hanging="360"/>
      </w:pPr>
      <w:rPr/>
    </w:lvl>
    <w:lvl w:ilvl="1">
      <w:start w:val="1"/>
      <w:numFmt w:val="lowerLetter"/>
      <w:lvlText w:val="%2."/>
      <w:lvlJc w:val="start"/>
      <w:pPr>
        <w:tabs>
          <w:tab w:val="num" w:pos="0"/>
        </w:tabs>
        <w:ind w:start="1505" w:hanging="360"/>
      </w:pPr>
      <w:rPr/>
    </w:lvl>
    <w:lvl w:ilvl="2">
      <w:start w:val="1"/>
      <w:numFmt w:val="lowerRoman"/>
      <w:lvlText w:val="%3."/>
      <w:lvlJc w:val="end"/>
      <w:pPr>
        <w:tabs>
          <w:tab w:val="num" w:pos="0"/>
        </w:tabs>
        <w:ind w:start="2225" w:hanging="180"/>
      </w:pPr>
      <w:rPr/>
    </w:lvl>
    <w:lvl w:ilvl="3">
      <w:start w:val="1"/>
      <w:numFmt w:val="decimal"/>
      <w:lvlText w:val="%4."/>
      <w:lvlJc w:val="start"/>
      <w:pPr>
        <w:tabs>
          <w:tab w:val="num" w:pos="0"/>
        </w:tabs>
        <w:ind w:start="2945" w:hanging="360"/>
      </w:pPr>
      <w:rPr/>
    </w:lvl>
    <w:lvl w:ilvl="4">
      <w:start w:val="1"/>
      <w:numFmt w:val="lowerLetter"/>
      <w:lvlText w:val="%5."/>
      <w:lvlJc w:val="start"/>
      <w:pPr>
        <w:tabs>
          <w:tab w:val="num" w:pos="0"/>
        </w:tabs>
        <w:ind w:start="3665" w:hanging="360"/>
      </w:pPr>
      <w:rPr/>
    </w:lvl>
    <w:lvl w:ilvl="5">
      <w:start w:val="1"/>
      <w:numFmt w:val="lowerRoman"/>
      <w:lvlText w:val="%6."/>
      <w:lvlJc w:val="end"/>
      <w:pPr>
        <w:tabs>
          <w:tab w:val="num" w:pos="0"/>
        </w:tabs>
        <w:ind w:start="4385" w:hanging="180"/>
      </w:pPr>
      <w:rPr/>
    </w:lvl>
    <w:lvl w:ilvl="6">
      <w:start w:val="1"/>
      <w:numFmt w:val="decimal"/>
      <w:lvlText w:val="%7."/>
      <w:lvlJc w:val="start"/>
      <w:pPr>
        <w:tabs>
          <w:tab w:val="num" w:pos="0"/>
        </w:tabs>
        <w:ind w:start="5105" w:hanging="360"/>
      </w:pPr>
      <w:rPr/>
    </w:lvl>
    <w:lvl w:ilvl="7">
      <w:start w:val="1"/>
      <w:numFmt w:val="lowerLetter"/>
      <w:lvlText w:val="%8."/>
      <w:lvlJc w:val="start"/>
      <w:pPr>
        <w:tabs>
          <w:tab w:val="num" w:pos="0"/>
        </w:tabs>
        <w:ind w:start="5825" w:hanging="360"/>
      </w:pPr>
      <w:rPr/>
    </w:lvl>
    <w:lvl w:ilvl="8">
      <w:start w:val="1"/>
      <w:numFmt w:val="lowerRoman"/>
      <w:lvlText w:val="%9."/>
      <w:lvlJc w:val="end"/>
      <w:pPr>
        <w:tabs>
          <w:tab w:val="num" w:pos="0"/>
        </w:tabs>
        <w:ind w:start="6545" w:hanging="180"/>
      </w:pPr>
      <w:rPr/>
    </w:lvl>
  </w:abstractNum>
  <w:abstractNum w:abstractNumId="12">
    <w:lvl w:ilvl="0">
      <w:start w:val="1"/>
      <w:numFmt w:val="decimal"/>
      <w:lvlText w:val="%1."/>
      <w:lvlJc w:val="start"/>
      <w:pPr>
        <w:tabs>
          <w:tab w:val="num" w:pos="0"/>
        </w:tabs>
        <w:ind w:start="360" w:hanging="360"/>
      </w:pPr>
      <w:rPr>
        <w:b w:val="false"/>
        <w:bCs w:val="false"/>
        <w:i w:val="false"/>
        <w:iCs w:val="false"/>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rFonts w:ascii="Arial" w:hAnsi="Arial" w:eastAsia="Times New Roman" w:cs="Arial" w:asciiTheme="minorHAnsi" w:cstheme="minorHAnsi" w:hAnsiTheme="minorHAnsi"/>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1080" w:hanging="720"/>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2160" w:hanging="108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3240" w:hanging="144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4320" w:hanging="1800"/>
      </w:pPr>
      <w:rPr/>
    </w:lvl>
    <w:lvl w:ilvl="8">
      <w:start w:val="1"/>
      <w:numFmt w:val="decimal"/>
      <w:lvlText w:val="%1.%2.%3.%4.%5.%6.%7.%8.%9."/>
      <w:lvlJc w:val="start"/>
      <w:pPr>
        <w:tabs>
          <w:tab w:val="num" w:pos="0"/>
        </w:tabs>
        <w:ind w:start="4680" w:hanging="1800"/>
      </w:pPr>
      <w:rPr/>
    </w:lvl>
  </w:abstractNum>
  <w:abstractNum w:abstractNumId="15">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36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decimal"/>
      <w:lvlText w:val="%1)"/>
      <w:lvlJc w:val="start"/>
      <w:pPr>
        <w:tabs>
          <w:tab w:val="num" w:pos="0"/>
        </w:tabs>
        <w:ind w:start="720" w:hanging="360"/>
      </w:pPr>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7">
    <w:lvl w:ilvl="0">
      <w:start w:val="1"/>
      <w:numFmt w:val="decimal"/>
      <w:lvlText w:val="%1)"/>
      <w:lvlJc w:val="start"/>
      <w:pPr>
        <w:tabs>
          <w:tab w:val="num" w:pos="0"/>
        </w:tabs>
        <w:ind w:start="644" w:hanging="360"/>
      </w:pPr>
      <w:rPr/>
    </w:lvl>
    <w:lvl w:ilvl="1">
      <w:start w:val="1"/>
      <w:numFmt w:val="lowerLetter"/>
      <w:lvlText w:val="%2."/>
      <w:lvlJc w:val="start"/>
      <w:pPr>
        <w:tabs>
          <w:tab w:val="num" w:pos="0"/>
        </w:tabs>
        <w:ind w:start="1364" w:hanging="360"/>
      </w:pPr>
      <w:rPr/>
    </w:lvl>
    <w:lvl w:ilvl="2">
      <w:start w:val="1"/>
      <w:numFmt w:val="lowerRoman"/>
      <w:lvlText w:val="%3."/>
      <w:lvlJc w:val="end"/>
      <w:pPr>
        <w:tabs>
          <w:tab w:val="num" w:pos="0"/>
        </w:tabs>
        <w:ind w:start="2084" w:hanging="180"/>
      </w:pPr>
      <w:rPr/>
    </w:lvl>
    <w:lvl w:ilvl="3">
      <w:start w:val="1"/>
      <w:numFmt w:val="decimal"/>
      <w:lvlText w:val="%4."/>
      <w:lvlJc w:val="start"/>
      <w:pPr>
        <w:tabs>
          <w:tab w:val="num" w:pos="0"/>
        </w:tabs>
        <w:ind w:start="2804" w:hanging="360"/>
      </w:pPr>
      <w:rPr/>
    </w:lvl>
    <w:lvl w:ilvl="4">
      <w:start w:val="1"/>
      <w:numFmt w:val="lowerLetter"/>
      <w:lvlText w:val="%5."/>
      <w:lvlJc w:val="start"/>
      <w:pPr>
        <w:tabs>
          <w:tab w:val="num" w:pos="0"/>
        </w:tabs>
        <w:ind w:start="3524" w:hanging="360"/>
      </w:pPr>
      <w:rPr/>
    </w:lvl>
    <w:lvl w:ilvl="5">
      <w:start w:val="1"/>
      <w:numFmt w:val="lowerRoman"/>
      <w:lvlText w:val="%6."/>
      <w:lvlJc w:val="end"/>
      <w:pPr>
        <w:tabs>
          <w:tab w:val="num" w:pos="0"/>
        </w:tabs>
        <w:ind w:start="4244" w:hanging="180"/>
      </w:pPr>
      <w:rPr/>
    </w:lvl>
    <w:lvl w:ilvl="6">
      <w:start w:val="1"/>
      <w:numFmt w:val="decimal"/>
      <w:lvlText w:val="%7."/>
      <w:lvlJc w:val="start"/>
      <w:pPr>
        <w:tabs>
          <w:tab w:val="num" w:pos="0"/>
        </w:tabs>
        <w:ind w:start="4964" w:hanging="360"/>
      </w:pPr>
      <w:rPr/>
    </w:lvl>
    <w:lvl w:ilvl="7">
      <w:start w:val="1"/>
      <w:numFmt w:val="lowerLetter"/>
      <w:lvlText w:val="%8."/>
      <w:lvlJc w:val="start"/>
      <w:pPr>
        <w:tabs>
          <w:tab w:val="num" w:pos="0"/>
        </w:tabs>
        <w:ind w:start="5684" w:hanging="360"/>
      </w:pPr>
      <w:rPr/>
    </w:lvl>
    <w:lvl w:ilvl="8">
      <w:start w:val="1"/>
      <w:numFmt w:val="lowerRoman"/>
      <w:lvlText w:val="%9."/>
      <w:lvlJc w:val="end"/>
      <w:pPr>
        <w:tabs>
          <w:tab w:val="num" w:pos="0"/>
        </w:tabs>
        <w:ind w:start="6404" w:hanging="180"/>
      </w:pPr>
      <w:rPr/>
    </w:lvl>
  </w:abstractNum>
  <w:abstractNum w:abstractNumId="18">
    <w:lvl w:ilvl="0">
      <w:start w:val="14"/>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0"/>
        </w:tabs>
        <w:ind w:start="360" w:hanging="360"/>
      </w:pPr>
      <w:rPr>
        <w:rFonts w:ascii="Calibri" w:hAnsi="Calibri" w:cs="Calibri"/>
        <w:i w:val="false"/>
        <w:color w:val="auto"/>
        <w:sz w:val="22"/>
        <w:szCs w:val="22"/>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36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0">
    <w:lvl w:ilvl="0">
      <w:start w:val="1"/>
      <w:numFmt w:val="decimal"/>
      <w:lvlText w:val="%1)"/>
      <w:lvlJc w:val="start"/>
      <w:pPr>
        <w:tabs>
          <w:tab w:val="num" w:pos="720"/>
        </w:tabs>
        <w:ind w:start="720" w:hanging="360"/>
      </w:pPr>
      <w:rPr>
        <w:rFonts w:ascii="Arial" w:hAnsi="Arial" w:cs="Arial" w:asciiTheme="minorHAnsi" w:cstheme="minorHAnsi" w:hAnsiTheme="minorHAnsi"/>
        <w:sz w:val="22"/>
        <w:szCs w:val="22"/>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1">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2">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3">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4">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5">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36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5"/>
    <w:lvlOverride w:ilvl="0">
      <w:startOverride w:val="1"/>
    </w:lvlOverride>
    <w:lvlOverride w:ilvl="1">
      <w:startOverride w:val="1"/>
    </w:lvlOverride>
  </w:num>
</w:numbering>
</file>

<file path=word/settings.xml><?xml version="1.0" encoding="utf-8"?>
<w:settings xmlns:w="http://schemas.openxmlformats.org/wordprocessingml/2006/main">
  <w:zoom w:percent="90"/>
  <w:revisionView w:insDel="0" w:formatting="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27ae"/>
    <w:pPr>
      <w:widowControl/>
      <w:suppressAutoHyphens w:val="true"/>
      <w:bidi w:val="0"/>
      <w:spacing w:lineRule="auto" w:line="259" w:before="0" w:after="160"/>
      <w:jc w:val="start"/>
    </w:pPr>
    <w:rPr>
      <w:rFonts w:ascii="Calibri" w:hAnsi="Calibri" w:eastAsia="Calibri" w:cs="Tahoma"/>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qFormat/>
    <w:rPr/>
  </w:style>
  <w:style w:type="character" w:styleId="StopkaZnak" w:customStyle="1">
    <w:name w:val="Stopka Znak"/>
    <w:basedOn w:val="DefaultParagraphFont"/>
    <w:qFormat/>
    <w:rPr/>
  </w:style>
  <w:style w:type="character" w:styleId="CommentReference">
    <w:name w:val="annotation reference"/>
    <w:basedOn w:val="DefaultParagraphFont"/>
    <w:qFormat/>
    <w:rPr>
      <w:sz w:val="16"/>
      <w:szCs w:val="16"/>
    </w:rPr>
  </w:style>
  <w:style w:type="character" w:styleId="TekstkomentarzaZnak" w:customStyle="1">
    <w:name w:val="Tekst komentarza Znak"/>
    <w:basedOn w:val="DefaultParagraphFont"/>
    <w:link w:val="CommentText"/>
    <w:qFormat/>
    <w:rPr>
      <w:sz w:val="20"/>
      <w:szCs w:val="20"/>
    </w:rPr>
  </w:style>
  <w:style w:type="character" w:styleId="TematkomentarzaZnak" w:customStyle="1">
    <w:name w:val="Temat komentarza Znak"/>
    <w:basedOn w:val="TekstkomentarzaZnak"/>
    <w:link w:val="annotationsubject"/>
    <w:qFormat/>
    <w:rPr>
      <w:b/>
      <w:bCs/>
      <w:sz w:val="20"/>
      <w:szCs w:val="20"/>
    </w:rPr>
  </w:style>
  <w:style w:type="character" w:styleId="InternetLink" w:customStyle="1">
    <w:name w:val="Internet Link"/>
    <w:basedOn w:val="DefaultParagraphFont"/>
    <w:qFormat/>
    <w:rPr>
      <w:color w:themeColor="hyperlink" w:val="0563C1"/>
      <w:u w:val="single"/>
    </w:rPr>
  </w:style>
  <w:style w:type="character" w:styleId="Nierozpoznanawzmianka1" w:customStyle="1">
    <w:name w:val="Nierozpoznana wzmianka1"/>
    <w:basedOn w:val="DefaultParagraphFont"/>
    <w:qFormat/>
    <w:rPr>
      <w:color w:val="605E5C"/>
      <w:shd w:fill="E1DFDD" w:val="clear"/>
    </w:rPr>
  </w:style>
  <w:style w:type="character" w:styleId="TekstdymkaZnak" w:customStyle="1">
    <w:name w:val="Tekst dymka Znak"/>
    <w:basedOn w:val="DefaultParagraphFont"/>
    <w:link w:val="BalloonText"/>
    <w:qFormat/>
    <w:rPr>
      <w:rFonts w:ascii="Segoe UI" w:hAnsi="Segoe UI" w:cs="Segoe UI"/>
      <w:sz w:val="18"/>
      <w:szCs w:val="18"/>
    </w:rPr>
  </w:style>
  <w:style w:type="character" w:styleId="UnresolvedMention">
    <w:name w:val="Unresolved Mention"/>
    <w:basedOn w:val="DefaultParagraphFont"/>
    <w:qFormat/>
    <w:rPr>
      <w:color w:val="605E5C"/>
      <w:shd w:fill="E1DFDD" w:val="clear"/>
    </w:rPr>
  </w:style>
  <w:style w:type="character" w:styleId="TekstprzypisudolnegoZnak" w:customStyle="1">
    <w:name w:val="Tekst przypisu dolnego Znak"/>
    <w:basedOn w:val="DefaultParagraphFont"/>
    <w:uiPriority w:val="99"/>
    <w:qFormat/>
    <w:rPr>
      <w:rFonts w:ascii="Times New Roman" w:hAnsi="Times New Roman" w:eastAsia="Times New Roman" w:cs="Times New Roman"/>
      <w:sz w:val="20"/>
      <w:szCs w:val="20"/>
      <w:lang w:eastAsia="pl-PL"/>
    </w:rPr>
  </w:style>
  <w:style w:type="character" w:styleId="Znakiprzypiswdolnychuser" w:customStyle="1">
    <w:name w:val="Znaki przypisów dolnych (user)"/>
    <w:qFormat/>
    <w:rPr>
      <w:vertAlign w:val="superscript"/>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FootnoteCharacters11" w:customStyle="1">
    <w:name w:val="Footnote Characters11"/>
    <w:qFormat/>
    <w:rPr>
      <w:vertAlign w:val="superscript"/>
    </w:rPr>
  </w:style>
  <w:style w:type="character" w:styleId="FootnoteCharacters111" w:customStyle="1">
    <w:name w:val="Footnote Characters111"/>
    <w:qFormat/>
    <w:rPr>
      <w:vertAlign w:val="superscript"/>
    </w:rPr>
  </w:style>
  <w:style w:type="character" w:styleId="FootnoteCharacters1111" w:customStyle="1">
    <w:name w:val="Footnote Characters1111"/>
    <w:qFormat/>
    <w:rPr>
      <w:vertAlign w:val="superscript"/>
    </w:rPr>
  </w:style>
  <w:style w:type="character" w:styleId="FootnoteCharacters11111" w:customStyle="1">
    <w:name w:val="Footnote Characters11111"/>
    <w:qFormat/>
    <w:rPr>
      <w:vertAlign w:val="superscript"/>
    </w:rPr>
  </w:style>
  <w:style w:type="character" w:styleId="AkapitzlistZnak" w:customStyle="1">
    <w:name w:val="Akapit z listą Znak"/>
    <w:link w:val="ListParagraph"/>
    <w:qFormat/>
    <w:rPr/>
  </w:style>
  <w:style w:type="character" w:styleId="InternetLink1" w:customStyle="1">
    <w:name w:val="Internet Link1"/>
    <w:qFormat/>
    <w:rPr>
      <w:color w:val="000080"/>
      <w:u w:val="single"/>
    </w:rPr>
  </w:style>
  <w:style w:type="character" w:styleId="LineNumbering" w:customStyle="1">
    <w:name w:val="Line Numbering"/>
    <w:qFormat/>
    <w:rPr/>
  </w:style>
  <w:style w:type="character" w:styleId="Znakinumeracji" w:customStyle="1">
    <w:name w:val="Znaki numeracji"/>
    <w:qFormat/>
    <w:rPr/>
  </w:style>
  <w:style w:type="character" w:styleId="Znakiwypunktowania" w:customStyle="1">
    <w:name w:val="Znaki wypunktowania"/>
    <w:qFormat/>
    <w:rPr>
      <w:rFonts w:ascii="OpenSymbol" w:hAnsi="OpenSymbol" w:eastAsia="OpenSymbol" w:cs="OpenSymbol"/>
    </w:rPr>
  </w:style>
  <w:style w:type="character" w:styleId="InternetLink2" w:customStyle="1">
    <w:name w:val="Internet Link2"/>
    <w:qFormat/>
    <w:rPr>
      <w:color w:val="000080"/>
      <w:u w:val="single"/>
    </w:rPr>
  </w:style>
  <w:style w:type="character" w:styleId="InternetLink3" w:customStyle="1">
    <w:name w:val="Internet Link3"/>
    <w:qFormat/>
    <w:rPr>
      <w:color w:val="000080"/>
      <w:u w:val="single"/>
    </w:rPr>
  </w:style>
  <w:style w:type="character" w:styleId="LineNumbering1" w:customStyle="1">
    <w:name w:val="Line Numbering1"/>
    <w:qFormat/>
    <w:rPr/>
  </w:style>
  <w:style w:type="character" w:styleId="InternetLink4" w:customStyle="1">
    <w:name w:val="Internet Link4"/>
    <w:qFormat/>
    <w:rPr>
      <w:color w:val="000080"/>
      <w:u w:val="single"/>
    </w:rPr>
  </w:style>
  <w:style w:type="character" w:styleId="LineNumbering2" w:customStyle="1">
    <w:name w:val="Line Numbering2"/>
    <w:qFormat/>
    <w:rPr/>
  </w:style>
  <w:style w:type="character" w:styleId="InternetLink5" w:customStyle="1">
    <w:name w:val="Internet Link5"/>
    <w:qFormat/>
    <w:rPr>
      <w:color w:val="000080"/>
      <w:u w:val="single"/>
    </w:rPr>
  </w:style>
  <w:style w:type="character" w:styleId="LineNumbering3" w:customStyle="1">
    <w:name w:val="Line Numbering3"/>
    <w:qFormat/>
    <w:rPr/>
  </w:style>
  <w:style w:type="character" w:styleId="Hyperlink">
    <w:name w:val="Hyperlink"/>
    <w:rPr>
      <w:color w:val="000080"/>
      <w:u w:val="single"/>
    </w:rPr>
  </w:style>
  <w:style w:type="character" w:styleId="LineNumber">
    <w:name w:val="line number"/>
    <w:rPr/>
  </w:style>
  <w:style w:type="character" w:styleId="Znakinumeracjiuser" w:customStyle="1">
    <w:name w:val="Znaki numeracji (user)"/>
    <w:qFormat/>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link w:val="NagwekZnak"/>
    <w:pPr>
      <w:tabs>
        <w:tab w:val="clear" w:pos="708"/>
        <w:tab w:val="center" w:pos="4536" w:leader="none"/>
        <w:tab w:val="right" w:pos="9072" w:leader="none"/>
      </w:tabs>
      <w:spacing w:lineRule="auto" w:line="240" w:before="0" w:after="0"/>
    </w:pPr>
    <w:rPr/>
  </w:style>
  <w:style w:type="paragraph" w:styleId="Indeksuser" w:customStyle="1">
    <w:name w:val="Indeks (user)"/>
    <w:basedOn w:val="Normal"/>
    <w:qFormat/>
    <w:pPr>
      <w:suppressLineNumbers/>
    </w:pPr>
    <w:rPr>
      <w:rFonts w:cs="Lucida Sans"/>
    </w:rPr>
  </w:style>
  <w:style w:type="paragraph" w:styleId="Gwkaistopkauser" w:customStyle="1">
    <w:name w:val="Główka i stopka (user)"/>
    <w:basedOn w:val="Normal"/>
    <w:qFormat/>
    <w:pPr/>
    <w:rPr/>
  </w:style>
  <w:style w:type="paragraph" w:styleId="Footer">
    <w:name w:val="footer"/>
    <w:basedOn w:val="Normal"/>
    <w:link w:val="StopkaZnak"/>
    <w:pPr>
      <w:tabs>
        <w:tab w:val="clear" w:pos="708"/>
        <w:tab w:val="center" w:pos="4536" w:leader="none"/>
        <w:tab w:val="right" w:pos="9072" w:leader="none"/>
      </w:tabs>
      <w:spacing w:lineRule="auto" w:line="240" w:before="0" w:after="0"/>
    </w:pPr>
    <w:rPr/>
  </w:style>
  <w:style w:type="paragraph" w:styleId="ListParagraph">
    <w:name w:val="List Paragraph"/>
    <w:basedOn w:val="Normal"/>
    <w:link w:val="AkapitzlistZnak"/>
    <w:qFormat/>
    <w:pPr>
      <w:spacing w:before="0" w:after="160"/>
      <w:ind w:start="720"/>
      <w:contextualSpacing/>
    </w:pPr>
    <w:rPr/>
  </w:style>
  <w:style w:type="paragraph" w:styleId="CommentText">
    <w:name w:val="annotation text"/>
    <w:basedOn w:val="Normal"/>
    <w:link w:val="TekstkomentarzaZnak"/>
    <w:pPr>
      <w:spacing w:lineRule="auto" w:line="240"/>
    </w:pPr>
    <w:rPr>
      <w:sz w:val="20"/>
      <w:szCs w:val="20"/>
    </w:rPr>
  </w:style>
  <w:style w:type="paragraph" w:styleId="annotationsubject">
    <w:name w:val="annotation subject"/>
    <w:basedOn w:val="CommentText"/>
    <w:next w:val="CommentText"/>
    <w:link w:val="TematkomentarzaZnak"/>
    <w:qFormat/>
    <w:pPr/>
    <w:rPr>
      <w:b/>
      <w:bCs/>
    </w:rPr>
  </w:style>
  <w:style w:type="paragraph" w:styleId="BalloonText">
    <w:name w:val="Balloon Text"/>
    <w:basedOn w:val="Normal"/>
    <w:link w:val="TekstdymkaZnak"/>
    <w:qFormat/>
    <w:pPr>
      <w:spacing w:lineRule="auto" w:line="240" w:before="0" w:after="0"/>
    </w:pPr>
    <w:rPr>
      <w:rFonts w:ascii="Segoe UI" w:hAnsi="Segoe UI" w:cs="Segoe UI"/>
      <w:sz w:val="18"/>
      <w:szCs w:val="18"/>
    </w:rPr>
  </w:style>
  <w:style w:type="paragraph" w:styleId="FootnoteText">
    <w:name w:val="footnote text"/>
    <w:basedOn w:val="Normal"/>
    <w:link w:val="TekstprzypisudolnegoZnak"/>
    <w:uiPriority w:val="99"/>
    <w:pPr>
      <w:spacing w:lineRule="auto" w:line="240" w:before="0" w:after="0"/>
    </w:pPr>
    <w:rPr>
      <w:rFonts w:ascii="Times New Roman" w:hAnsi="Times New Roman" w:eastAsia="Times New Roman" w:cs="Times New Roman"/>
      <w:sz w:val="20"/>
      <w:szCs w:val="20"/>
      <w:lang w:eastAsia="pl-PL"/>
    </w:rPr>
  </w:style>
  <w:style w:type="paragraph" w:styleId="Default" w:customStyle="1">
    <w:name w:val="Default"/>
    <w:qFormat/>
    <w:pPr>
      <w:widowControl/>
      <w:suppressAutoHyphens w:val="true"/>
      <w:bidi w:val="0"/>
      <w:spacing w:before="0" w:after="0"/>
      <w:jc w:val="start"/>
    </w:pPr>
    <w:rPr>
      <w:rFonts w:eastAsia="Times New Roman" w:cs="Calibri" w:ascii="Calibri" w:hAnsi="Calibri"/>
      <w:color w:val="000000"/>
      <w:kern w:val="0"/>
      <w:sz w:val="24"/>
      <w:szCs w:val="24"/>
      <w:lang w:eastAsia="pl-PL" w:val="pl-PL" w:bidi="ar-SA"/>
    </w:rPr>
  </w:style>
  <w:style w:type="paragraph" w:styleId="Komentarz" w:customStyle="1">
    <w:name w:val="Komentarz"/>
    <w:basedOn w:val="Normal"/>
    <w:qFormat/>
    <w:pPr/>
    <w:rPr>
      <w:sz w:val="20"/>
      <w:szCs w:val="20"/>
    </w:rPr>
  </w:style>
  <w:style w:type="paragraph" w:styleId="Komentarzuser" w:customStyle="1">
    <w:name w:val="Komentarz (user)"/>
    <w:basedOn w:val="Normal"/>
    <w:qFormat/>
    <w:pPr>
      <w:spacing w:lineRule="auto" w:line="240" w:before="56" w:after="0"/>
      <w:ind w:start="57" w:end="57"/>
    </w:pPr>
    <w:rPr>
      <w:sz w:val="20"/>
      <w:szCs w:val="20"/>
    </w:rPr>
  </w:style>
  <w:style w:type="paragraph" w:styleId="Revision">
    <w:name w:val="Revision"/>
    <w:uiPriority w:val="99"/>
    <w:semiHidden/>
    <w:qFormat/>
    <w:rsid w:val="0098466b"/>
    <w:pPr>
      <w:widowControl/>
      <w:suppressAutoHyphens w:val="false"/>
      <w:bidi w:val="0"/>
      <w:spacing w:before="0" w:after="0"/>
      <w:jc w:val="start"/>
    </w:pPr>
    <w:rPr>
      <w:rFonts w:ascii="Calibri" w:hAnsi="Calibri" w:eastAsia="Calibri" w:cs="Tahoma"/>
      <w:color w:val="auto"/>
      <w:kern w:val="0"/>
      <w:sz w:val="22"/>
      <w:szCs w:val="22"/>
      <w:lang w:val="pl-PL" w:eastAsia="en-US" w:bidi="ar-SA"/>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kretariat@wmcnt.pl" TargetMode="External"/><Relationship Id="rId3" Type="http://schemas.openxmlformats.org/officeDocument/2006/relationships/hyperlink" Target="mailto:sekretariat@wmcnt.pl"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3621-FB8C-4CDA-A2E4-E926DA9E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LibreOffice/25.8.6.2$Windows_X86_64 LibreOffice_project/b4b39682cd9868fa725bc664aff94278d315bd04</Application>
  <AppVersion>15.0000</AppVersion>
  <Pages>12</Pages>
  <Words>5433</Words>
  <Characters>34853</Characters>
  <CharactersWithSpaces>40089</CharactersWithSpaces>
  <Paragraphs>213</Paragraphs>
  <Company>UMWWM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2026-06-01T11:57:00Z</dcterms:created>
  <dc:creator>Anna Adamkiewicz</dc:creator>
  <dc:description/>
  <dc:language>pl-PL</dc:language>
  <cp:lastModifiedBy/>
  <cp:lastPrinted>2024-08-02T12:47:00Z</cp:lastPrinted>
  <dcterms:modified xsi:type="dcterms:W3CDTF">2026-06-01T15:23:01Z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