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CFD3" w14:textId="4AE3F4EA" w:rsidR="00440BFF" w:rsidRPr="001A0F43" w:rsidRDefault="001A0F43" w:rsidP="001054EC">
      <w:pPr>
        <w:tabs>
          <w:tab w:val="left" w:pos="2550"/>
        </w:tabs>
        <w:rPr>
          <w:rFonts w:ascii="Inter Display" w:hAnsi="Inter Display" w:cs="Arial"/>
          <w:b/>
          <w:bCs/>
          <w:sz w:val="22"/>
          <w:szCs w:val="22"/>
        </w:rPr>
      </w:pPr>
      <w:r w:rsidRPr="001A0F43">
        <w:rPr>
          <w:rFonts w:ascii="Inter Display" w:hAnsi="Inter Display" w:cs="Arial"/>
          <w:b/>
          <w:bCs/>
          <w:sz w:val="22"/>
          <w:szCs w:val="22"/>
        </w:rPr>
        <w:t>Nr sprawy: O-ZP.45.25.2026</w:t>
      </w:r>
      <w:r w:rsidRPr="001A0F43">
        <w:rPr>
          <w:rFonts w:ascii="Inter Display" w:hAnsi="Inter Display" w:cs="Arial"/>
          <w:b/>
          <w:bCs/>
          <w:sz w:val="22"/>
          <w:szCs w:val="22"/>
        </w:rPr>
        <w:tab/>
      </w:r>
      <w:r w:rsidRPr="001A0F43">
        <w:rPr>
          <w:rFonts w:ascii="Inter Display" w:hAnsi="Inter Display" w:cs="Arial"/>
          <w:b/>
          <w:bCs/>
          <w:sz w:val="22"/>
          <w:szCs w:val="22"/>
        </w:rPr>
        <w:tab/>
      </w:r>
      <w:r w:rsidRPr="001A0F43">
        <w:rPr>
          <w:rFonts w:ascii="Inter Display" w:hAnsi="Inter Display" w:cs="Arial"/>
          <w:b/>
          <w:bCs/>
          <w:sz w:val="22"/>
          <w:szCs w:val="22"/>
        </w:rPr>
        <w:tab/>
      </w:r>
      <w:r w:rsidRPr="001A0F43">
        <w:rPr>
          <w:rFonts w:ascii="Inter Display" w:hAnsi="Inter Display" w:cs="Arial"/>
          <w:b/>
          <w:bCs/>
          <w:sz w:val="22"/>
          <w:szCs w:val="22"/>
        </w:rPr>
        <w:tab/>
      </w:r>
      <w:r w:rsidRPr="001A0F43">
        <w:rPr>
          <w:rFonts w:ascii="Inter Display" w:hAnsi="Inter Display" w:cs="Arial"/>
          <w:b/>
          <w:bCs/>
          <w:sz w:val="22"/>
          <w:szCs w:val="22"/>
        </w:rPr>
        <w:tab/>
        <w:t>Załącznik nr 1</w:t>
      </w:r>
      <w:r w:rsidRPr="001A0F43">
        <w:rPr>
          <w:rFonts w:ascii="Inter Display" w:hAnsi="Inter Display" w:cs="Arial"/>
          <w:b/>
          <w:bCs/>
          <w:sz w:val="22"/>
          <w:szCs w:val="22"/>
        </w:rPr>
        <w:t>A do OPZ</w:t>
      </w:r>
    </w:p>
    <w:p w14:paraId="7D0D8098" w14:textId="77777777" w:rsidR="00440BFF" w:rsidRPr="001A0F43" w:rsidRDefault="00440BFF" w:rsidP="0086786C">
      <w:pPr>
        <w:tabs>
          <w:tab w:val="left" w:pos="2550"/>
        </w:tabs>
        <w:jc w:val="center"/>
        <w:rPr>
          <w:rFonts w:ascii="Inter Display" w:hAnsi="Inter Display" w:cs="Arial"/>
          <w:b/>
          <w:bCs/>
          <w:sz w:val="22"/>
          <w:szCs w:val="22"/>
        </w:rPr>
      </w:pPr>
    </w:p>
    <w:p w14:paraId="3C338F38" w14:textId="77777777" w:rsidR="001A0F43" w:rsidRPr="001A0F43" w:rsidRDefault="001A0F43" w:rsidP="0086786C">
      <w:pPr>
        <w:tabs>
          <w:tab w:val="left" w:pos="2550"/>
        </w:tabs>
        <w:jc w:val="center"/>
        <w:rPr>
          <w:rFonts w:ascii="Inter Display" w:hAnsi="Inter Display" w:cs="Arial"/>
          <w:b/>
          <w:bCs/>
          <w:sz w:val="22"/>
          <w:szCs w:val="22"/>
        </w:rPr>
      </w:pPr>
    </w:p>
    <w:p w14:paraId="5E1A7A1E" w14:textId="26378D46" w:rsidR="0086786C" w:rsidRPr="001A0F43" w:rsidRDefault="0086786C" w:rsidP="0086786C">
      <w:pPr>
        <w:tabs>
          <w:tab w:val="left" w:pos="2550"/>
        </w:tabs>
        <w:jc w:val="center"/>
        <w:rPr>
          <w:rFonts w:ascii="Inter Display" w:hAnsi="Inter Display" w:cs="Arial"/>
          <w:b/>
          <w:bCs/>
          <w:sz w:val="22"/>
          <w:szCs w:val="22"/>
        </w:rPr>
      </w:pPr>
      <w:r w:rsidRPr="001A0F43">
        <w:rPr>
          <w:rFonts w:ascii="Inter Display" w:hAnsi="Inter Display" w:cs="Arial"/>
          <w:b/>
          <w:bCs/>
          <w:sz w:val="22"/>
          <w:szCs w:val="22"/>
        </w:rPr>
        <w:t>KATALOG ZIDENTYFIKOWANYCH POTRZEB W ZAKRESIE TEMATYKI SZKOLEŃ MOŻLIWYCH DO REALIZACJI W RAMACH PROJEKTU</w:t>
      </w:r>
      <w:r w:rsidRPr="001A0F43">
        <w:rPr>
          <w:rFonts w:ascii="Inter Display" w:hAnsi="Inter Display" w:cs="Arial"/>
          <w:b/>
          <w:bCs/>
          <w:sz w:val="22"/>
          <w:szCs w:val="22"/>
        </w:rPr>
        <w:br/>
        <w:t>„Tysiąc sto jeden kompetencji cyfrowych”</w:t>
      </w:r>
    </w:p>
    <w:p w14:paraId="56F6912E" w14:textId="77777777" w:rsidR="00440BFF" w:rsidRPr="001A0F43" w:rsidRDefault="00440BFF" w:rsidP="001054EC">
      <w:pPr>
        <w:tabs>
          <w:tab w:val="left" w:pos="2550"/>
        </w:tabs>
        <w:rPr>
          <w:rFonts w:ascii="Inter Display" w:hAnsi="Inter Display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86786C" w:rsidRPr="001A0F43" w14:paraId="2A78F1F9" w14:textId="77777777" w:rsidTr="004500AB">
        <w:tc>
          <w:tcPr>
            <w:tcW w:w="9062" w:type="dxa"/>
            <w:gridSpan w:val="2"/>
          </w:tcPr>
          <w:p w14:paraId="7F3FE08F" w14:textId="3688237D" w:rsidR="0086786C" w:rsidRPr="001A0F43" w:rsidRDefault="0086786C" w:rsidP="004500AB">
            <w:pPr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1A0F43"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t xml:space="preserve">MODUŁ I – Liderzy transformacji cyfrowej </w:t>
            </w:r>
          </w:p>
          <w:p w14:paraId="4AEABD9C" w14:textId="72AAB829" w:rsidR="0086786C" w:rsidRPr="001A0F43" w:rsidRDefault="006079ED" w:rsidP="0086786C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Szkolenie realizowane jest w formule dwudniowej (16 godzin dydaktycznych) w Olsztynie, z zapewnionym wyżywieniem oraz noclegiem dla uczestników spoza Olsztyna. </w:t>
            </w:r>
            <w:r w:rsidR="0086786C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>S</w:t>
            </w:r>
            <w:r w:rsidR="00911E94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>zkolenie nie jest skierowane wyłącznie</w:t>
            </w:r>
            <w:r w:rsidR="0086786C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 do osób zajmujących stanowiska kierownicze, </w:t>
            </w:r>
            <w:r w:rsidR="00911E94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tylko do </w:t>
            </w:r>
            <w:r w:rsidR="00911E94" w:rsidRPr="001A0F43">
              <w:rPr>
                <w:rFonts w:ascii="Inter Display" w:eastAsia="Times New Roman" w:hAnsi="Inter Display" w:cs="Calibri"/>
                <w:b/>
                <w:bCs/>
                <w:kern w:val="36"/>
                <w:sz w:val="22"/>
                <w:szCs w:val="22"/>
                <w:lang w:eastAsia="pl-PL"/>
                <w14:ligatures w14:val="none"/>
              </w:rPr>
              <w:t>wszystkich osób zatrudnionych w organizacji</w:t>
            </w:r>
            <w:r w:rsidR="0086786C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>, które będą mogły wykorzyst</w:t>
            </w:r>
            <w:r w:rsidR="00BE74E2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>yw</w:t>
            </w:r>
            <w:r w:rsidR="0086786C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>ać zdobytą wiedzę w codziennej pracy</w:t>
            </w:r>
            <w:r w:rsidR="00911E94" w:rsidRPr="001A0F43">
              <w:rPr>
                <w:rFonts w:ascii="Inter Display" w:eastAsia="Times New Roman" w:hAnsi="Inter Display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 lub są potencjalnymi koordynatorami zespołów i projektów w organizacji.</w:t>
            </w:r>
          </w:p>
        </w:tc>
      </w:tr>
      <w:tr w:rsidR="0086786C" w:rsidRPr="001A0F43" w14:paraId="04A3510E" w14:textId="77777777" w:rsidTr="006079ED">
        <w:tc>
          <w:tcPr>
            <w:tcW w:w="495" w:type="dxa"/>
          </w:tcPr>
          <w:p w14:paraId="69B7DF9A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4BAEB759" w14:textId="3AD67A05" w:rsidR="006079ED" w:rsidRPr="001A0F43" w:rsidRDefault="001C2322" w:rsidP="006079ED">
            <w:pPr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Zarządzanie zespołem z wykorzystaniem narzędzi AI (16 godzin)</w:t>
            </w:r>
          </w:p>
          <w:p w14:paraId="40D7E5AD" w14:textId="664C28A3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Zakres szkolenia obejmuje praktyczne zarządzanie zespołem w środowisku cyfrowym, ze szczególnym uwzględnieniem realizacji i rozwoju e-usług. Podczas szkolenia poruszane będą zagadnienia planowania i organizacji pracy, delegowania zadań, monitorowania postępów oraz usprawniania komunikacji w zespole.</w:t>
            </w:r>
          </w:p>
          <w:p w14:paraId="629C67F4" w14:textId="12BFED07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z narzędziami wspierającymi współpracę, analizę danych oraz zarządzanie wiedzą. Podczas szkolenia przedstawione zostaną praktyczne zastosowania AI w codziennej pracy, w tym w przygotowywaniu materiałów, analizie danych oraz podejmowaniu decyzji.</w:t>
            </w:r>
          </w:p>
          <w:p w14:paraId="1058D957" w14:textId="7E49778A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Poruszane będą również zagadnienia diagnozowania potrzeb kompetencyjnych pracowników, planowania ich rozwoju oraz zarządzania zmianą w organizacji, w kontekście wdrażania i obsługi e-usług. Omówione zostaną także zasady pracy z zespołami rozproszonymi i hybrydowymi.</w:t>
            </w:r>
          </w:p>
          <w:p w14:paraId="1C51EB94" w14:textId="637BDE65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5DEBF40E" w14:textId="7885BBA1" w:rsidR="0038441A" w:rsidRPr="001A0F43" w:rsidRDefault="0038441A" w:rsidP="0038441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663FC566" w14:textId="77777777" w:rsidR="0038441A" w:rsidRPr="001A0F43" w:rsidRDefault="0038441A" w:rsidP="0038441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7E40E7B3" w14:textId="77777777" w:rsidR="0038441A" w:rsidRPr="001A0F43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komunikacja zespołu i współpraca (np. Microsoft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Teams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7B435719" w14:textId="77777777" w:rsidR="0038441A" w:rsidRPr="001A0F43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Inter Display" w:hAnsi="Inter Display" w:cs="Calibri"/>
                <w:sz w:val="22"/>
                <w:szCs w:val="22"/>
                <w:lang w:val="en-US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planowanie i delegowanie pracy (np. </w:t>
            </w:r>
            <w:r w:rsidRPr="001A0F43">
              <w:rPr>
                <w:rFonts w:ascii="Inter Display" w:hAnsi="Inter Display" w:cs="Calibri"/>
                <w:sz w:val="22"/>
                <w:szCs w:val="22"/>
                <w:lang w:val="en-US"/>
              </w:rPr>
              <w:t>Microsoft Planner, Microsoft To Do),</w:t>
            </w:r>
          </w:p>
          <w:p w14:paraId="3358B4AE" w14:textId="77777777" w:rsidR="0038441A" w:rsidRPr="001A0F43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analiza danych i raportowanie (np. Power BI),</w:t>
            </w:r>
          </w:p>
          <w:p w14:paraId="084AF06E" w14:textId="52D4EC65" w:rsidR="0038441A" w:rsidRPr="001A0F43" w:rsidRDefault="0038441A" w:rsidP="001054E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zarządzanie wiedzą i dokumentacją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Notion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AI),</w:t>
            </w:r>
          </w:p>
          <w:p w14:paraId="31C0F505" w14:textId="4E042923" w:rsidR="0038441A" w:rsidRPr="001A0F43" w:rsidRDefault="0038441A" w:rsidP="001054E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pracy operacyjnej i analitycznej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4E72ECFD" w14:textId="6ADAEE0D" w:rsidR="0038441A" w:rsidRPr="001A0F43" w:rsidRDefault="0038441A" w:rsidP="00075C9F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color w:val="EE0000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tworzenie treści i analiza problemów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72C82E40" w14:textId="7A4C9063" w:rsidR="0086786C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27C4E851" w14:textId="77777777" w:rsidTr="006079ED">
        <w:tc>
          <w:tcPr>
            <w:tcW w:w="495" w:type="dxa"/>
          </w:tcPr>
          <w:p w14:paraId="086926AF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2.</w:t>
            </w:r>
          </w:p>
        </w:tc>
        <w:tc>
          <w:tcPr>
            <w:tcW w:w="8567" w:type="dxa"/>
          </w:tcPr>
          <w:p w14:paraId="15BF4BCF" w14:textId="20B81D92" w:rsidR="00CE6549" w:rsidRPr="001A0F43" w:rsidRDefault="00CE6549" w:rsidP="006079ED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Zarządzanie projektami z wykorzystaniem narzędzi AI (16 godzin)</w:t>
            </w:r>
          </w:p>
          <w:p w14:paraId="751FD71D" w14:textId="34F118F4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Zakres szkolenia obejmuje praktyczne zarządzanie projektami wdrażania e-usług z wykorzystaniem narzędzi cyfrowych i sztucznej inteligencji. Podczas szkolenia poruszane będą zagadnienia planowania projektów, budowy harmonogramów, zarządzania zadaniami oraz monitorowania postępów i jakości usług.</w:t>
            </w:r>
          </w:p>
          <w:p w14:paraId="65439FC4" w14:textId="4609E5F0" w:rsidR="00075C9F" w:rsidRPr="001A0F43" w:rsidRDefault="00075C9F" w:rsidP="00075C9F">
            <w:pPr>
              <w:jc w:val="both"/>
              <w:rPr>
                <w:rFonts w:ascii="Inter Display" w:hAnsi="Inter Display" w:cs="Calibri"/>
                <w:color w:val="EE0000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 xml:space="preserve">Zajęcia mają charakter warsztatowy i odnoszą się do realnych procesów w administracji. Omówione zostaną zasady integracji z systemami takimi jak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ePUAP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e-Urząd,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KSeF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i EZD RP, a także podstawy testowania e-usług, dostępności cyfrowej i bezpieczeństwa.</w:t>
            </w:r>
          </w:p>
          <w:p w14:paraId="5038C26E" w14:textId="62BC6BAB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Istotnym elementem szkolenia jest wykorzystanie AI w pracy kierownika projektu, w tym w analizie wymagań, przygotowaniu dokumentacji, identyfikacji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ryzyk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oraz raportowaniu. Pokazane zostaną praktyczne sposoby usprawniania pracy projektowej z wykorzystaniem narzędzi cyfrowych.</w:t>
            </w:r>
          </w:p>
          <w:p w14:paraId="736F23CB" w14:textId="5863C405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3C14D57B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064E93A6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45616313" w14:textId="57E24E65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komunikacja zespołu i współpraca (np. Microsoft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Teams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4422AE2A" w14:textId="1AD0B2E1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planowanie i zarządzanie zadaniami (np. Microsoft Planner, Microsoft Project),</w:t>
            </w:r>
          </w:p>
          <w:p w14:paraId="01804812" w14:textId="4E92BF67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zarządzanie dokumentacją i współdzielenie wiedzy (np. Microsoft SharePoint),</w:t>
            </w:r>
          </w:p>
          <w:p w14:paraId="3159809B" w14:textId="7173068B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analiza danych i monitoring wskaźników (np. Power BI, Microsoft Excel),</w:t>
            </w:r>
          </w:p>
          <w:p w14:paraId="51A77846" w14:textId="0BCD66AC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pracy operacyjnej, analitycznej i raportowej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71F75183" w14:textId="6EED9928" w:rsidR="005B22F3" w:rsidRPr="001A0F43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tworzenie treści, analiza problemów i przygotowanie materiałów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5511D27D" w14:textId="4E8588FB" w:rsidR="0086786C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2C7FA843" w14:textId="77777777" w:rsidTr="004500AB">
        <w:tc>
          <w:tcPr>
            <w:tcW w:w="9062" w:type="dxa"/>
            <w:gridSpan w:val="2"/>
          </w:tcPr>
          <w:p w14:paraId="304D162D" w14:textId="77777777" w:rsidR="0086786C" w:rsidRPr="001A0F43" w:rsidRDefault="0086786C" w:rsidP="004500AB">
            <w:pPr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1A0F43"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lastRenderedPageBreak/>
              <w:t>MODUŁ II – Projektanci e-usług</w:t>
            </w:r>
          </w:p>
          <w:p w14:paraId="236AE9A9" w14:textId="02A4DB80" w:rsidR="00053258" w:rsidRPr="001A0F43" w:rsidRDefault="00053258" w:rsidP="00053258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36-godzinne realizowane jest w formule hybrydowej. Pierwszy zjazd odbywa się w Olsztynie w formule dwudniowej (16 godzin dydaktycznych), z zapewnionym wyżywieniem oraz noclegiem dla uczestników spoza Olsztyna. Następnie realizowane są cztery spotkania</w:t>
            </w:r>
            <w:r w:rsidR="003C52A6" w:rsidRPr="001A0F43">
              <w:rPr>
                <w:rFonts w:ascii="Inter Display" w:hAnsi="Inter Display" w:cs="Calibri"/>
                <w:sz w:val="22"/>
                <w:szCs w:val="22"/>
              </w:rPr>
              <w:t xml:space="preserve"> online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>, każde po 5 godzin dydaktycznych.</w:t>
            </w:r>
          </w:p>
          <w:p w14:paraId="10782B3A" w14:textId="39AC3AA9" w:rsidR="00053258" w:rsidRPr="001A0F43" w:rsidRDefault="00053258" w:rsidP="00053258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Szkolenie </w:t>
            </w:r>
            <w:r w:rsidR="000068EC" w:rsidRPr="001A0F43">
              <w:rPr>
                <w:rFonts w:ascii="Inter Display" w:hAnsi="Inter Display" w:cs="Calibri"/>
                <w:sz w:val="22"/>
                <w:szCs w:val="22"/>
              </w:rPr>
              <w:t>24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-godzinne realizowane jest w formule </w:t>
            </w:r>
            <w:r w:rsidR="000068EC" w:rsidRPr="001A0F43">
              <w:rPr>
                <w:rFonts w:ascii="Inter Display" w:hAnsi="Inter Display" w:cs="Calibri"/>
                <w:sz w:val="22"/>
                <w:szCs w:val="22"/>
              </w:rPr>
              <w:t>hybrydowej. Pierwszy zjazd odbywa się w</w:t>
            </w:r>
            <w:r w:rsidR="00B602A0" w:rsidRPr="001A0F43">
              <w:rPr>
                <w:rFonts w:ascii="Inter Display" w:hAnsi="Inter Display" w:cs="Calibri"/>
                <w:sz w:val="22"/>
                <w:szCs w:val="22"/>
              </w:rPr>
              <w:t> </w:t>
            </w:r>
            <w:r w:rsidR="000068EC" w:rsidRPr="001A0F43">
              <w:rPr>
                <w:rFonts w:ascii="Inter Display" w:hAnsi="Inter Display" w:cs="Calibri"/>
                <w:sz w:val="22"/>
                <w:szCs w:val="22"/>
              </w:rPr>
              <w:t>Olsztynie w formule dwudniowej (16 godzin dydaktycznych), z zapewnionym wyżywieniem oraz noclegiem dla uczestników spoza Olsztyna. Następnie realizowane są dwa spotkania online, każde po 4 godziny dydaktyczne.</w:t>
            </w:r>
          </w:p>
          <w:p w14:paraId="786742EE" w14:textId="332E40C9" w:rsidR="00BE74E2" w:rsidRPr="001A0F43" w:rsidRDefault="00BE74E2" w:rsidP="00053258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</w:t>
            </w:r>
            <w:r w:rsidR="006079ED" w:rsidRPr="001A0F43">
              <w:rPr>
                <w:rFonts w:ascii="Inter Display" w:hAnsi="Inter Display" w:cs="Calibri"/>
                <w:sz w:val="22"/>
                <w:szCs w:val="22"/>
              </w:rPr>
              <w:t>a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skierowane </w:t>
            </w:r>
            <w:r w:rsidR="006079ED" w:rsidRPr="001A0F43">
              <w:rPr>
                <w:rFonts w:ascii="Inter Display" w:hAnsi="Inter Display" w:cs="Calibri"/>
                <w:sz w:val="22"/>
                <w:szCs w:val="22"/>
              </w:rPr>
              <w:t>są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do pracowników wykonujących pracę na stanowiskach informatycznych, a</w:t>
            </w:r>
            <w:r w:rsidR="002814AC" w:rsidRPr="001A0F43">
              <w:rPr>
                <w:rFonts w:ascii="Inter Display" w:hAnsi="Inter Display" w:cs="Calibri"/>
                <w:sz w:val="22"/>
                <w:szCs w:val="22"/>
              </w:rPr>
              <w:t> 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>także do pracowników zatrudnionych na innych stanowiskach</w:t>
            </w:r>
            <w:r w:rsidR="00440BFF" w:rsidRPr="001A0F43">
              <w:rPr>
                <w:rFonts w:ascii="Inter Display" w:hAnsi="Inter Display" w:cs="Calibri"/>
                <w:sz w:val="22"/>
                <w:szCs w:val="22"/>
              </w:rPr>
              <w:t xml:space="preserve"> (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>pod warunkiem posiadania co najmniej podstawowej wiedzy w zakresie objętym szkoleniem</w:t>
            </w:r>
            <w:r w:rsidR="00440BFF" w:rsidRPr="001A0F43">
              <w:rPr>
                <w:rFonts w:ascii="Inter Display" w:hAnsi="Inter Display" w:cs="Calibri"/>
                <w:sz w:val="22"/>
                <w:szCs w:val="22"/>
              </w:rPr>
              <w:t>)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>, którzy będą wykorzystywać zdobytą wiedzę w codziennej pracy</w:t>
            </w:r>
            <w:r w:rsidR="00440BFF" w:rsidRPr="001A0F43">
              <w:rPr>
                <w:rFonts w:ascii="Inter Display" w:hAnsi="Inter Display" w:cs="Calibri"/>
                <w:sz w:val="22"/>
                <w:szCs w:val="22"/>
              </w:rPr>
              <w:t>.</w:t>
            </w:r>
          </w:p>
        </w:tc>
      </w:tr>
      <w:tr w:rsidR="0086786C" w:rsidRPr="001A0F43" w14:paraId="014131C4" w14:textId="77777777" w:rsidTr="006079ED">
        <w:tc>
          <w:tcPr>
            <w:tcW w:w="495" w:type="dxa"/>
          </w:tcPr>
          <w:p w14:paraId="6B7ED566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447AFCF5" w14:textId="77777777" w:rsidR="006F3B8B" w:rsidRPr="001A0F43" w:rsidRDefault="006F3B8B" w:rsidP="00E57F62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Projektowanie cyfrowej obsługi spraw w administracji publicznej z wykorzystaniem AI (36 godzin)</w:t>
            </w:r>
          </w:p>
          <w:p w14:paraId="759D564C" w14:textId="4AF55637" w:rsidR="006F3B8B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projektowania i usprawniania procesów obsługi spraw w administracji publicznej, ze szczególnym uwzględnieniem e-usług. Podczas szkolenia poruszane będą zagadnienia analizy potrzeb użytkowników, mapowania procesów oraz definiowania wymagań dla usług cyfrowych.</w:t>
            </w:r>
          </w:p>
          <w:p w14:paraId="3CFFB777" w14:textId="77777777" w:rsidR="006F3B8B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nad rzeczywistymi scenariuszami. Omówione zostaną metody modelowania procesów (BPMN, UML), projektowania przebiegu obsługi spraw oraz przygotowania specyfikacji funkcjonalnych i dokumentacji usług.</w:t>
            </w:r>
          </w:p>
          <w:p w14:paraId="39F43304" w14:textId="77777777" w:rsidR="006F3B8B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Istotnym elementem szkolenia jest wykorzystanie AI w analizie i projektowaniu e-usług, w tym tworzenie scenariuszy, porządkowanie wymagań, przygotowanie dokumentacji 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oraz wsparcie procesów decyzyjnych. Pokazane zostanie również wykorzystanie narzędzi do szybkiego prototypowania interfejsów usług.</w:t>
            </w:r>
          </w:p>
          <w:p w14:paraId="434519E1" w14:textId="1F53253C" w:rsidR="006F3B8B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obejmuje także zagadnienia pracy z formularzami elektronicznymi, współpracy z</w:t>
            </w:r>
            <w:r w:rsidR="00B602A0" w:rsidRPr="001A0F43">
              <w:rPr>
                <w:rFonts w:ascii="Inter Display" w:hAnsi="Inter Display" w:cs="Calibri"/>
                <w:sz w:val="22"/>
                <w:szCs w:val="22"/>
              </w:rPr>
              <w:t> 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>interesariuszami oraz analizy zgodności z przepisami i standardami dostępności.</w:t>
            </w:r>
          </w:p>
          <w:p w14:paraId="5EAE3FEE" w14:textId="77777777" w:rsidR="006F3B8B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61DA794A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56BE3C7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005DAE22" w14:textId="18B0AD51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modelowanie procesów i mapowanie obsługi spraw (np. Microsoft Visio),</w:t>
            </w:r>
          </w:p>
          <w:p w14:paraId="24EE0EB8" w14:textId="6C11F07B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tworzenie specyfikacji funkcjonalnych i dokumentacji usług (np. Microsoft Word),</w:t>
            </w:r>
          </w:p>
          <w:p w14:paraId="5BB75D72" w14:textId="1AA084A9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zarządzanie dokumentacją i współdzielenie informacji (np. Microsoft SharePoint),</w:t>
            </w:r>
          </w:p>
          <w:p w14:paraId="2488B3E9" w14:textId="794C12E7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analizy, dokumentacji i podsumowań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B6AAECA" w14:textId="398B96F8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wymagań, scenariusze usług i przypadki użycia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36C03740" w14:textId="5BFED297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procesów, integracja systemów e-usług oraz projektowanie przepływów obsługi spraw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40CC5A0F" w14:textId="54646F71" w:rsidR="005B22F3" w:rsidRPr="001A0F4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projektowanie interfejsów i ścieżek użytkownika (np. v0 by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Vercel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1AB0873F" w14:textId="1FC358A8" w:rsidR="0086786C" w:rsidRPr="001A0F43" w:rsidRDefault="006F3B8B" w:rsidP="006F3B8B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088D1CA6" w14:textId="77777777" w:rsidTr="006079ED">
        <w:tc>
          <w:tcPr>
            <w:tcW w:w="495" w:type="dxa"/>
          </w:tcPr>
          <w:p w14:paraId="3D1ED052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567" w:type="dxa"/>
          </w:tcPr>
          <w:p w14:paraId="456F4A3A" w14:textId="45E4392C" w:rsidR="00995417" w:rsidRPr="001A0F43" w:rsidRDefault="00995417" w:rsidP="00995417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Dostępne i intuicyjne aplikacje mobilne dla usług publicznych z wykorzystaniem AI (36 godzin)</w:t>
            </w:r>
          </w:p>
          <w:p w14:paraId="09FA8761" w14:textId="5F723655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projektowania aplikacji mobilnych wspierających realizację e-usług w administracji. Podczas szkolenia poruszane będą zagadnienia projektowania interfejsów użytkownika, architektury aplikacji oraz integracji z usługami cyfrowymi.</w:t>
            </w:r>
          </w:p>
          <w:p w14:paraId="02D86EB8" w14:textId="3B9B438E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nad koncepcją i prototypem aplikacji. Omówione zostaną zasady projektowania dostępnych i intuicyjnych interfejsów, optymalizacji działania aplikacji oraz komunikacji z systemami urzędu. Poruszane będą także zagadnienia bezpieczeństwa oraz wymagań dostępności.</w:t>
            </w:r>
          </w:p>
          <w:p w14:paraId="08040155" w14:textId="4E7B6EE9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procesie projektowania i tworzenia aplikacji mobilnych, w tym generowanie interfejsów, opracowanie scenariuszy użytkownika oraz wsparcie implementacji rozwiązań.</w:t>
            </w:r>
          </w:p>
          <w:p w14:paraId="394448F2" w14:textId="705AAFB1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A4FAA8B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7D4E4A0B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223DA641" w14:textId="1CF72E3F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projektowanie interfejsów mobilnych i generowanie prototypów (np. Figma AI),</w:t>
            </w:r>
          </w:p>
          <w:p w14:paraId="321FD56B" w14:textId="5F20CF04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generowanie widoków aplikacji i ścieżek użytkownika (np. v0 by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Vercel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A4B407E" w14:textId="576A3230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backend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baza danych i integracja usług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Firebase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3F5D45B" w14:textId="79FF679B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 xml:space="preserve">scenariusze użytkownika i wsparcie projektowe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8E04B7A" w14:textId="09912F6A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implementacji i tworzenia kodu (np. GitHub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1FBC4570" w14:textId="7E8087E7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testowanie wydajności i dostępności aplikacji (np. Google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Lighthouse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3EFA89CC" w14:textId="499C4E12" w:rsidR="006B2AB6" w:rsidRPr="001A0F43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logiki aplikacji, integracja z usługami zewnętrznymi oraz projektowanie przepływu danych i zdarzeń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18A4E25F" w14:textId="16A1ED73" w:rsidR="0086786C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430FBC21" w14:textId="77777777" w:rsidTr="006079ED">
        <w:tc>
          <w:tcPr>
            <w:tcW w:w="495" w:type="dxa"/>
          </w:tcPr>
          <w:p w14:paraId="2890C062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67" w:type="dxa"/>
          </w:tcPr>
          <w:p w14:paraId="1A822015" w14:textId="7FCE28B1" w:rsidR="00995417" w:rsidRPr="001A0F43" w:rsidRDefault="00995417" w:rsidP="00995417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Projektowanie API dla e-usług – od dokumentacji do bezpieczeństwa z wykorzystaniem AI (36 godzin)</w:t>
            </w:r>
          </w:p>
          <w:p w14:paraId="0F128D1C" w14:textId="22FBFBB3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projektowania i wdrażania interfejsów API wspierających rozwój e-usług w administracji. Podczas szkolenia poruszane będą zagadnienia definiowania struktury API, integracji z systemami oraz udostępniania danych.</w:t>
            </w:r>
          </w:p>
          <w:p w14:paraId="2C9D3BBA" w14:textId="37F3BCFF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Zajęcia mają charakter warsztatowy i opierają się na pracy nad projektami API. Omówione zostaną zasady projektowania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endpointów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tworzenia dokumentacji w standardzie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OpenAPI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, testowania usług oraz integracji z systemami administracji. Poruszane będą także zagadnienia interoperacyjności, kontroli dostępu oraz bezpieczeństwa.</w:t>
            </w:r>
          </w:p>
          <w:p w14:paraId="25F86EF7" w14:textId="1CA65A9B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projektowaniu API, w tym generowanie struktur usług, przygotowanie dokumentacji, analiza przypadków użycia oraz wsparcie implementacji.</w:t>
            </w:r>
          </w:p>
          <w:p w14:paraId="2A44A866" w14:textId="34EEA93A" w:rsidR="00995417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53A230F0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03C4E5E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61269709" w14:textId="1018D6CF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projektowanie, testowanie i dokumentowanie API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Postman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07D2A10" w14:textId="4F31E4ED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tworzenie specyfikacji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OpenAPI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i dokumentacji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SwaggerHub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7CC3609B" w14:textId="18C4F4E9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zarządzanie API, publikacja i kontrola dostępu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Azure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API Management),</w:t>
            </w:r>
          </w:p>
          <w:p w14:paraId="6E5E0E5F" w14:textId="519BEF0A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projektowanie struktury API i analiza przypadków użycia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95A3A4A" w14:textId="6649BFDC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implementacji i integracji (np. GitHub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6F873A85" w14:textId="749CFFA4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integracja i testowanie API w przepływach automatyzacji oraz projektowanie scenariuszy integracyjnych między usługami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7D7D1807" w14:textId="1C4AE209" w:rsidR="0086786C" w:rsidRPr="001A0F43" w:rsidRDefault="00995417" w:rsidP="00995417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1D7C0833" w14:textId="77777777" w:rsidTr="006079ED">
        <w:tc>
          <w:tcPr>
            <w:tcW w:w="495" w:type="dxa"/>
          </w:tcPr>
          <w:p w14:paraId="4DB113EE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4.</w:t>
            </w:r>
          </w:p>
        </w:tc>
        <w:tc>
          <w:tcPr>
            <w:tcW w:w="8567" w:type="dxa"/>
          </w:tcPr>
          <w:p w14:paraId="229079EA" w14:textId="77777777" w:rsidR="00921005" w:rsidRPr="001A0F43" w:rsidRDefault="00921005" w:rsidP="00E57F62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Dane przestrzenne w urzędzie – praktyczne wykorzystanie GIS w e-usługach (36 godzin)</w:t>
            </w:r>
          </w:p>
          <w:p w14:paraId="70D6C895" w14:textId="2B1731D7" w:rsidR="00921005" w:rsidRPr="001A0F43" w:rsidRDefault="00921005" w:rsidP="0092100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wykorzystania danych przestrzennych w administracji, ze szczególnym uwzględnieniem projektowania i rozwijania e-usług opartych na GIS. Podczas szkolenia poruszane będą zagadnienia pozyskiwania, przetwarzania i analizy danych przestrzennych oraz ich wykorzystania w obsłudze spraw i podejmowaniu decyzji.</w:t>
            </w:r>
          </w:p>
          <w:p w14:paraId="17A69B25" w14:textId="33DFBCA1" w:rsidR="00921005" w:rsidRPr="001A0F43" w:rsidRDefault="00921005" w:rsidP="0092100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na danych. Omówione zostaną zasady tworzenia map tematycznych, wizualizacji lokalizacji usług oraz analizy przestrzennej. Poruszane będą także zagadnienia integracji danych przestrzennych z rejestrami urzędowymi oraz publikacji map i usług przestrzennych w środowisku cyfrowym.</w:t>
            </w:r>
          </w:p>
          <w:p w14:paraId="60B89A35" w14:textId="295436D2" w:rsidR="00921005" w:rsidRPr="001A0F43" w:rsidRDefault="00921005" w:rsidP="0092100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Istotnym elementem szkolenia jest wykorzystanie AI w analizie i interpretacji danych przestrzennych, w tym przygotowywanie opisów analiz, raportów oraz wsparcie projektowania rozwiązań opartych na GIS.</w:t>
            </w:r>
          </w:p>
          <w:p w14:paraId="2D98D763" w14:textId="1EC7D0F6" w:rsidR="00921005" w:rsidRPr="001A0F43" w:rsidRDefault="00921005" w:rsidP="0092100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2FDF01C6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953DBCE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30EAF79C" w14:textId="76EF748B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analiza danych przestrzennych, tworzenie map tematycznych i wizualizacji (np. QGIS),</w:t>
            </w:r>
          </w:p>
          <w:p w14:paraId="4129EAA6" w14:textId="265C8863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praca na danych ewidencyjnych i geodezyjnych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EwMapa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01BA705" w14:textId="193B6312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publikacja map i tworzenie usług przestrzennych dostępnych online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ArcGIS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Online),</w:t>
            </w:r>
          </w:p>
          <w:p w14:paraId="3FE30D95" w14:textId="13D8D185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tworzenie raportów, analiz i podsumowań na podstawie danych przestrzennych (np. 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48CF1C3" w14:textId="640BD767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interpretacja danych, przygotowanie opisów analiz i wsparcie projektowe (np. 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015BC9A" w14:textId="6A3358B5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przetwarzania danych przestrzennych, integracja z systemami e-usług oraz wykorzystanie danych lokalizacyjnych w procesach decyzyjnych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19564404" w14:textId="2FB0C235" w:rsidR="0086786C" w:rsidRPr="001A0F43" w:rsidRDefault="00921005" w:rsidP="0092100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7EA26DCB" w14:textId="77777777" w:rsidTr="006079ED">
        <w:tc>
          <w:tcPr>
            <w:tcW w:w="495" w:type="dxa"/>
          </w:tcPr>
          <w:p w14:paraId="3A534F97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567" w:type="dxa"/>
          </w:tcPr>
          <w:p w14:paraId="348BF106" w14:textId="5E667812" w:rsidR="00BE0F1E" w:rsidRPr="001A0F43" w:rsidRDefault="00BE0F1E" w:rsidP="00BE0F1E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Bezpieczeństwo ofensywne systemów IT – testy penetracyjne i analiza podatności z wykorzystaniem AI (36 godzin)</w:t>
            </w:r>
          </w:p>
          <w:p w14:paraId="5AC41136" w14:textId="2516084B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praktycznej oceny bezpieczeństwa systemów IT w administracji, ze szczególnym uwzględnieniem identyfikacji podatności oraz testów penetracyjnych wspierających rozwój i utrzymanie e-usług. Podczas szkolenia poruszane będą zagadnienia analizy architektury systemów, powierzchni ataku oraz oceny ryzyka.</w:t>
            </w:r>
          </w:p>
          <w:p w14:paraId="445119E5" w14:textId="6C51AAA1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Zajęcia mają charakter warsztatowy i opierają się na pracy w środowisku testowym. Omówione zostaną techniki rekonesansu, skanowania podatności, testowania aplikacji webowych oraz analizy wyników. Poruszane będą także zagadnienia wykorzystania narzędzi do identyfikacji luk bezpieczeństwa oraz podstawy etycznego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hackowania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.</w:t>
            </w:r>
          </w:p>
          <w:p w14:paraId="26CDF7E8" w14:textId="5B33C677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analizie bezpieczeństwa, w tym wsparcie w identyfikacji podatności, przygotowaniu scenariuszy testów, generowaniu skryptów oraz opracowaniu raportów technicznych.</w:t>
            </w:r>
          </w:p>
          <w:p w14:paraId="59CA6FA0" w14:textId="2DA983D8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0AEFD6B7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2E0CD963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Proponowane narzędzia wykorzystywane w trakcie szkolenia:</w:t>
            </w:r>
          </w:p>
          <w:p w14:paraId="4839EF92" w14:textId="654366CF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testowanie bezpieczeństwa aplikacji webowych, analiza ruchu i identyfikacja podatności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Burp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Suite Professional),</w:t>
            </w:r>
          </w:p>
          <w:p w14:paraId="71A896B8" w14:textId="057B96A0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skanowanie infrastruktury IT i identyfikacja luk bezpieczeństwa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Nessus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6BAAF326" w14:textId="19C9F8BE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podatności, generowanie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payloadów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i przygotowanie raportów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183EDEA3" w14:textId="13282354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tworzeniu skryptów i automatyzacji testów (np. GitHub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58485780" w14:textId="42270D13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raportowania wyników testów, integracja narzędzi bezpieczeństwa oraz wsparcie zarządzania procesem analizy podatności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766793EA" w14:textId="41FB2FBA" w:rsidR="0086786C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6807A662" w14:textId="77777777" w:rsidTr="006079ED">
        <w:tc>
          <w:tcPr>
            <w:tcW w:w="495" w:type="dxa"/>
          </w:tcPr>
          <w:p w14:paraId="385AF344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8567" w:type="dxa"/>
          </w:tcPr>
          <w:p w14:paraId="69C5AB8C" w14:textId="408A90F9" w:rsidR="00BE0F1E" w:rsidRPr="001A0F43" w:rsidRDefault="00BE0F1E" w:rsidP="00BE0F1E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Monitoring i dostępność usług IT w administracji – praktyczne podejście z wykorzystaniem AI (36 godzin)</w:t>
            </w:r>
          </w:p>
          <w:p w14:paraId="113E5372" w14:textId="392AF876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monitorowania infrastruktury IT oraz zapewnienia ciągłości działania e-usług w administracji. Podczas szkolenia poruszane będą zagadnienia zbierania danych o stanie systemów, analizy dostępności usług oraz identyfikacji nieprawidłowości.</w:t>
            </w:r>
          </w:p>
          <w:p w14:paraId="5C651E4C" w14:textId="6A7582E2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Zajęcia mają charakter warsztatowy i opierają się na konfiguracji oraz wykorzystaniu narzędzi monitoringu. Omówione zostaną zasady monitorowania serwerów, usług i urządzeń sieciowych, definiowania progów alarmowych oraz zależności między zdarzeniami. Poruszane będą także zagadnienia wizualizacji danych, budowy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dashboardów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oraz analizy dostępności usług z perspektywy użytkownika.</w:t>
            </w:r>
          </w:p>
          <w:p w14:paraId="248CB606" w14:textId="1159A9FB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analizie danych monitoringowych, w tym identyfikacja anomalii, interpretacja zdarzeń oraz przygotowanie raportów i rekomendacji dotyczących poprawy dostępności e-usług.</w:t>
            </w:r>
          </w:p>
          <w:p w14:paraId="55153DA3" w14:textId="3B2DD8B7" w:rsidR="00BE0F1E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6D728C35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E79CB48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6AAB3B33" w14:textId="3C46180E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monitorowanie infrastruktury IT, zbieranie danych i konfiguracja alertów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Zabbix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460B0C89" w14:textId="2B5D1432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wizualizacja danych,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dashboardy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i analiza dostępności usług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Grafana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Cloud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30ECCB06" w14:textId="4CE85B0A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monitorowanie dostępności e-usług z perspektywy użytkownika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UptimeRobot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7356433" w14:textId="20B16E96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przygotowanie raportów, analiz i podsumowań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651A2CA" w14:textId="12B1D87C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incydentów, interpretacja danych i wsparcie decyzyjne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7BDDDC04" w14:textId="1B847918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reakcji na zdarzenia monitoringowe, integracja systemów oraz zarządzanie alertami i raportowaniem incydentów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0F591858" w14:textId="3BC9C0C2" w:rsidR="0086786C" w:rsidRPr="001A0F43" w:rsidRDefault="00BE0F1E" w:rsidP="00BE0F1E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3D0FE8A4" w14:textId="77777777" w:rsidTr="006079ED">
        <w:tc>
          <w:tcPr>
            <w:tcW w:w="495" w:type="dxa"/>
          </w:tcPr>
          <w:p w14:paraId="0886E335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7.</w:t>
            </w:r>
          </w:p>
        </w:tc>
        <w:tc>
          <w:tcPr>
            <w:tcW w:w="8567" w:type="dxa"/>
          </w:tcPr>
          <w:p w14:paraId="5A0F0B6E" w14:textId="6C4F823B" w:rsidR="008F6511" w:rsidRPr="001A0F43" w:rsidRDefault="008F6511" w:rsidP="008F6511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Cyberbezpieczeństwo operacyjne – SIEM, detekcja i reakcja na incydenty z wykorzystaniem AI (36 godzin)</w:t>
            </w:r>
          </w:p>
          <w:p w14:paraId="55D308F8" w14:textId="41440DAA" w:rsidR="008F6511" w:rsidRPr="001A0F43" w:rsidRDefault="008F6511" w:rsidP="008F6511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Szkolenie przygotowuje do monitorowania bezpieczeństwa systemów IT oraz reagowania na incydenty w środowisku administracji, ze szczególnym uwzględnieniem ochrony e-usług. Podczas szkolenia poruszane będą zagadnienia zbierania i analizy logów, wykrywania zagrożeń oraz identyfikacji anomalii w infrastrukturze IT.</w:t>
            </w:r>
          </w:p>
          <w:p w14:paraId="146093B8" w14:textId="6ACD12E3" w:rsidR="008F6511" w:rsidRPr="001A0F43" w:rsidRDefault="008F6511" w:rsidP="008F6511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z platformą klasy SIEM. Omówione zostaną zasady instalacji i konfiguracji środowiska, zbierania danych z różnych źródeł oraz tworzenia reguł detekcji i alertów. Poruszane będą także zagadnienia korelacji zdarzeń, analizy incydentów oraz interpretacji logów w kontekście bezpieczeństwa systemów i usług.</w:t>
            </w:r>
          </w:p>
          <w:p w14:paraId="6C3F770C" w14:textId="585A9064" w:rsidR="008F6511" w:rsidRPr="001A0F43" w:rsidRDefault="008F6511" w:rsidP="008F6511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analizie zdarzeń bezpieczeństwa, w tym wspieranie interpretacji alertów, identyfikacja potencjalnych zagrożeń oraz przygotowanie raportów i rekomendacji działań.</w:t>
            </w:r>
          </w:p>
          <w:p w14:paraId="3E836A39" w14:textId="256224F8" w:rsidR="008F6511" w:rsidRPr="001A0F43" w:rsidRDefault="008F6511" w:rsidP="008F6511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0FC00A6C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55C8934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59FAE6D1" w14:textId="58D15F39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zbieranie logów, detekcja zagrożeń i tworzenie alertów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Wazuh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975C216" w14:textId="2BFEF2CB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wizualizacja danych, analiza zdarzeń i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dashboardy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bezpieczeństwa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Kibana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5A37786" w14:textId="46ED7C04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plików, adresów IP i domen w kontekście zagrożeń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VirusTotal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6B2D05A0" w14:textId="0C9CB8B5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przygotowanie raportów, analiz i podsumowań incydentów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393DC2F0" w14:textId="1C193480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zdarzeń, interpretacja logów i wsparcie decyzyjne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5E09A354" w14:textId="2AEB3B84" w:rsidR="00B602A0" w:rsidRPr="001A0F43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reakcji na incydenty, integracja systemów SIEM z narzędziami zarządzania oraz wsparcie eskalacji i raportowania zdarzeń bezpieczeństwa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2840126F" w14:textId="411C0DF0" w:rsidR="0086786C" w:rsidRPr="001A0F43" w:rsidRDefault="008F6511" w:rsidP="008F6511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08AB6302" w14:textId="77777777" w:rsidTr="006079ED">
        <w:tc>
          <w:tcPr>
            <w:tcW w:w="495" w:type="dxa"/>
          </w:tcPr>
          <w:p w14:paraId="53DEAE23" w14:textId="51F4492F" w:rsidR="0086786C" w:rsidRPr="001A0F43" w:rsidRDefault="001D3EC9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8</w:t>
            </w:r>
            <w:r w:rsidR="0086786C" w:rsidRPr="001A0F43">
              <w:rPr>
                <w:rFonts w:ascii="Inter Display" w:hAnsi="Inter Display" w:cs="Calibri"/>
                <w:sz w:val="22"/>
                <w:szCs w:val="22"/>
              </w:rPr>
              <w:t>.</w:t>
            </w:r>
          </w:p>
        </w:tc>
        <w:tc>
          <w:tcPr>
            <w:tcW w:w="8567" w:type="dxa"/>
          </w:tcPr>
          <w:p w14:paraId="79B02EA2" w14:textId="733EEDD6" w:rsidR="00CE6549" w:rsidRPr="001A0F43" w:rsidRDefault="00CE6549" w:rsidP="0030319D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Obsługa klienta w</w:t>
            </w:r>
            <w:r w:rsidR="00EE0375"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e</w:t>
            </w: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 xml:space="preserve"> wsparciu technicznym z wykorzystaniem AI (</w:t>
            </w:r>
            <w:r w:rsidR="000068EC"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 xml:space="preserve">24 </w:t>
            </w: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godzin)</w:t>
            </w:r>
          </w:p>
          <w:p w14:paraId="27D45BFC" w14:textId="37FE5F18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profesjonalnej obsługi użytkownika e-usług w pracy wsparcia technicznego z wykorzystaniem narzędzi cyfrowych i sztucznej inteligencji. Podczas szkolenia poruszane będą zagadnienia prowadzenia komunikacji, analizy zgłoszeń oraz skutecznego rozwiązywania problemów.</w:t>
            </w:r>
          </w:p>
          <w:p w14:paraId="6F2D80DD" w14:textId="3492ED77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z narzędziami wspierającymi tworzenie odpowiedzi, analizę zgłoszeń oraz zarządzanie wiedzą. Pokazane zostaną praktyczne zastosowania AI w przygotowywaniu komunikatów, upraszczaniu języka, analizie problemów oraz budowaniu spójnych standardów obsługi.</w:t>
            </w:r>
          </w:p>
          <w:p w14:paraId="11144EAD" w14:textId="38C1321C" w:rsidR="00AB6CA7" w:rsidRPr="001A0F43" w:rsidRDefault="00AB6CA7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Poruszane będą również zagadnienia prowadzenia rozmów w sytuacjach trudnych, w tym deeskalacji konfliktów, dostosowywania stylu komunikacji do różnych użytkowników oraz radzenia sobie z presją i emocjami w pracy, z wykorzystaniem technik aktywnego słuchania i empatycznej komunikacji.</w:t>
            </w:r>
          </w:p>
          <w:p w14:paraId="0BC299B2" w14:textId="0E23DE50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C3DF628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019201F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74908319" w14:textId="6EA5E584" w:rsidR="00F771F7" w:rsidRPr="001A0F43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komunikacja i symulacje sytuacji obsługowych (np. Microsoft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Teams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67025A2E" w14:textId="6DBFDFB4" w:rsidR="00F771F7" w:rsidRPr="001A0F43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zarządzanie wiedzą i bazą odpowiedzi (np. Microsoft SharePoint),</w:t>
            </w:r>
          </w:p>
          <w:p w14:paraId="604A798A" w14:textId="0F10E583" w:rsidR="00F771F7" w:rsidRPr="001A0F43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tworzeniu odpowiedzi i analizie zgłoszeń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24259361" w14:textId="657D430F" w:rsidR="00F771F7" w:rsidRPr="001A0F43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przygotowanie komunikatów i symulacje rozmów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4CDB42D6" w14:textId="1AC3048C" w:rsidR="00F771F7" w:rsidRPr="001A0F43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automatyzacja obsługi zgłoszeń, integracja kanałów komunikacji oraz wsparcie zarządzania procesem obsługi użytkownika (np. n8n,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Make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Zapier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31AE597A" w14:textId="6D62F7F4" w:rsidR="008F6511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14E211B4" w14:textId="77777777" w:rsidTr="004500AB">
        <w:tc>
          <w:tcPr>
            <w:tcW w:w="9062" w:type="dxa"/>
            <w:gridSpan w:val="2"/>
          </w:tcPr>
          <w:p w14:paraId="370A5389" w14:textId="77777777" w:rsidR="0086786C" w:rsidRPr="001A0F43" w:rsidRDefault="0086786C" w:rsidP="004500AB">
            <w:pPr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1A0F43">
              <w:rPr>
                <w:rFonts w:ascii="Inter Display" w:eastAsia="Times New Roman" w:hAnsi="Inter Display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lastRenderedPageBreak/>
              <w:t>MODUŁ III – Wdrożeniowcy e-usług</w:t>
            </w:r>
          </w:p>
          <w:p w14:paraId="23051422" w14:textId="6AFF8636" w:rsidR="00BE74E2" w:rsidRPr="001A0F43" w:rsidRDefault="006079ED" w:rsidP="00BE74E2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realizowane jest w formule dwudniowej (16 godzin dydaktycznych) w Olsztynie, z</w:t>
            </w:r>
            <w:r w:rsidR="002814AC" w:rsidRPr="001A0F43">
              <w:rPr>
                <w:rFonts w:ascii="Inter Display" w:hAnsi="Inter Display" w:cs="Calibri"/>
                <w:sz w:val="22"/>
                <w:szCs w:val="22"/>
              </w:rPr>
              <w:t> 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zapewnionym wyżywieniem oraz noclegiem dla uczestników spoza Olsztyna. </w:t>
            </w:r>
            <w:r w:rsidR="00BE74E2" w:rsidRPr="001A0F43">
              <w:rPr>
                <w:rFonts w:ascii="Inter Display" w:hAnsi="Inter Display" w:cs="Calibri"/>
                <w:sz w:val="22"/>
                <w:szCs w:val="22"/>
              </w:rPr>
              <w:t>Skierowane jest do wszystkich pracowników zatrudnionych w samorządzie, którzy będą wykorzystywać zdobytą wiedzę w codziennej pracy.</w:t>
            </w:r>
          </w:p>
        </w:tc>
      </w:tr>
      <w:tr w:rsidR="0086786C" w:rsidRPr="001A0F43" w14:paraId="05E5C8E1" w14:textId="77777777" w:rsidTr="006079ED">
        <w:tc>
          <w:tcPr>
            <w:tcW w:w="495" w:type="dxa"/>
          </w:tcPr>
          <w:p w14:paraId="0B768F01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35653DFF" w14:textId="77777777" w:rsidR="0062047F" w:rsidRPr="001A0F43" w:rsidRDefault="0062047F" w:rsidP="0062047F">
            <w:pPr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Analiza danych w urzędzie z wykorzystaniem AI (16 godzin)</w:t>
            </w:r>
          </w:p>
          <w:p w14:paraId="6ABE3C63" w14:textId="7E9F88D3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praktycznej pracy z danymi w administracji publicznej, ze szczególnym uwzględnieniem analizy i monitorowania e-usług, z wykorzystaniem narzędzi cyfrowych i sztucznej inteligencji. Podczas szkolenia poruszane będą zagadnienia zbierania, porządkowania i analizy danych oraz ich wykorzystania w podejmowaniu decyzji.</w:t>
            </w:r>
          </w:p>
          <w:p w14:paraId="1F1F956F" w14:textId="425EA9E1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na danych. Omówione zostaną techniki czyszczenia, łączenia i analizy danych, a także budowy zestawień, wskaźników i raportów wspierających ocenę jakości e-usług i usprawnianie procesów.</w:t>
            </w:r>
          </w:p>
          <w:p w14:paraId="2540BBF9" w14:textId="2D1B0902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analizie danych, w tym automatyzacja pracy, generowanie wniosków oraz przygotowywanie czytelnych podsumowań i rekomendacji.</w:t>
            </w:r>
          </w:p>
          <w:p w14:paraId="790E3CB7" w14:textId="01356ECB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E042BC5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210FD6FF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0918D55D" w14:textId="3470F4F5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przygotowanie danych, czyszczenie i analizy (np. Microsoft Excel),</w:t>
            </w:r>
          </w:p>
          <w:p w14:paraId="18BDFF9E" w14:textId="13BA6F9D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wizualizacja danych i monitoring wskaźników (np. Power BI),</w:t>
            </w:r>
          </w:p>
          <w:p w14:paraId="4C041808" w14:textId="0E3ADE67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analizie danych i tworzeniu raportów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3F33926" w14:textId="47C1B41C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interpretacja wyników i przygotowanie wniosków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10ED97D0" w14:textId="50DEE389" w:rsidR="0086786C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3561C9ED" w14:textId="77777777" w:rsidTr="006079ED">
        <w:tc>
          <w:tcPr>
            <w:tcW w:w="495" w:type="dxa"/>
          </w:tcPr>
          <w:p w14:paraId="5B5809B2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567" w:type="dxa"/>
          </w:tcPr>
          <w:p w14:paraId="41BCCD02" w14:textId="77777777" w:rsidR="0062047F" w:rsidRPr="001A0F43" w:rsidRDefault="0062047F" w:rsidP="0062047F">
            <w:pPr>
              <w:tabs>
                <w:tab w:val="center" w:pos="4152"/>
              </w:tabs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Czytelne raporty i wizualizacja danych w administracji z wykorzystaniem AI (16 godzin)</w:t>
            </w:r>
          </w:p>
          <w:p w14:paraId="7FF6735E" w14:textId="61957FF3" w:rsidR="00075C9F" w:rsidRPr="001A0F43" w:rsidRDefault="00075C9F" w:rsidP="00075C9F">
            <w:p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Szkolenie przygotowuje do tworzenia czytelnych raportów i wizualizacji danych wspierających podejmowanie decyzji w administracji, ze szczególnym uwzględnieniem analizy e-usług. Podczas szkolenia poruszane będą zasady doboru form prezentacji danych, budowy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dashboardów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 oraz interpretacji wyników analiz.</w:t>
            </w:r>
          </w:p>
          <w:p w14:paraId="32B08B07" w14:textId="604C1383" w:rsidR="00075C9F" w:rsidRPr="001A0F43" w:rsidRDefault="00075C9F" w:rsidP="00075C9F">
            <w:p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 i opierają się na pracy na danych. Omówione zostaną sposoby tworzenia wykresów, zestawień i raportów prezentujących wykorzystanie e-usług, jakość obsługi oraz obciążenie systemów, a także zasady czytelności wizualizacji i unikania błędów interpretacyjnych.</w:t>
            </w:r>
          </w:p>
          <w:p w14:paraId="56B65BB7" w14:textId="65E0132A" w:rsidR="00075C9F" w:rsidRPr="001A0F43" w:rsidRDefault="00075C9F" w:rsidP="00075C9F">
            <w:p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analizie i prezentacji danych, w tym generowanie wniosków, tworzenie opisów do raportów oraz przygotowywanie czytelnych podsumowań.</w:t>
            </w:r>
          </w:p>
          <w:p w14:paraId="0D80E7B7" w14:textId="51A9459A" w:rsidR="00075C9F" w:rsidRPr="001A0F43" w:rsidRDefault="00075C9F" w:rsidP="00075C9F">
            <w:p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74112CE1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1F3B105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22825AA1" w14:textId="545F3594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przygotowanie danych, analizy i wizualizacja wyników (np. Microsoft Excel),</w:t>
            </w:r>
          </w:p>
          <w:p w14:paraId="7DDB9D57" w14:textId="7210E6F2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dashboardy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, wizualizacja danych i raportowanie (np. Power BI),</w:t>
            </w:r>
          </w:p>
          <w:p w14:paraId="6D2FFE0D" w14:textId="284CE02A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analizie danych i tworzeniu raportów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6DF610D7" w14:textId="6C9E396E" w:rsidR="00927523" w:rsidRPr="001A0F4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interpretacja wyników i przygotowanie wniosków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4845B5F1" w14:textId="158D6A78" w:rsidR="0086786C" w:rsidRPr="001A0F43" w:rsidRDefault="00075C9F" w:rsidP="00075C9F">
            <w:pPr>
              <w:tabs>
                <w:tab w:val="center" w:pos="4152"/>
              </w:tabs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33D0F0AF" w14:textId="77777777" w:rsidTr="006079ED">
        <w:tc>
          <w:tcPr>
            <w:tcW w:w="495" w:type="dxa"/>
          </w:tcPr>
          <w:p w14:paraId="038C47BE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3.</w:t>
            </w:r>
          </w:p>
        </w:tc>
        <w:tc>
          <w:tcPr>
            <w:tcW w:w="8567" w:type="dxa"/>
          </w:tcPr>
          <w:p w14:paraId="20FD5A47" w14:textId="77777777" w:rsidR="0086786C" w:rsidRPr="001A0F43" w:rsidRDefault="001108F7" w:rsidP="006079ED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Dokumentacja cyfrowa w administracji z wykorzystaniem AI (16 godzin)</w:t>
            </w:r>
          </w:p>
          <w:p w14:paraId="49A5F2CA" w14:textId="65B68BBA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tworzenia, porządkowania i współtworzenia dokumentacji w środowisku cyfrowym z wykorzystaniem narzędzi sztucznej inteligencji. Uczestnicy uczą się przygotowywać dokumenty zgodne z wymaganiami formalnymi oraz organizować ich obieg i współpracę nad treścią.</w:t>
            </w:r>
          </w:p>
          <w:p w14:paraId="7E600CBD" w14:textId="77777777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warsztatowy. Uczestnicy pracują na dokumentach, ucząc się stosowania stylów, budowy struktury, tworzenia spisów treści, formularzy oraz elementów automatyzujących pracę. Poznają zasady redagowania przejrzystych i spójnych dokumentów oraz pracy zespołowej z wykorzystaniem śledzenia zmian i współdzielenia plików.</w:t>
            </w:r>
          </w:p>
          <w:p w14:paraId="45D5BB4D" w14:textId="77777777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Istotnym elementem szkolenia jest wykorzystanie AI w pracy z dokumentami. Uczestnicy uczą się, jak tworzyć i porządkować treści, przygotowywać podsumowania, upraszczać język oraz analizować dokumenty źródłowe i wytyczne.</w:t>
            </w:r>
          </w:p>
          <w:p w14:paraId="337F5091" w14:textId="77777777" w:rsidR="00075C9F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7EB4F17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</w:t>
            </w: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zakresu szkolenia oraz ich wykorzystania lub współpracy z rozwiązaniami opartymi na sztucznej inteligencji.</w:t>
            </w:r>
          </w:p>
          <w:p w14:paraId="3945E26C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2AE75F54" w14:textId="1C16D707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tworzenie i formatowanie dokumentów, stosowanie stylów, budowa struktury oraz formularzy (np. Microsoft Word),</w:t>
            </w:r>
          </w:p>
          <w:p w14:paraId="0940E9EB" w14:textId="0FF393CD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zarządzanie dokumentacją, wersjonowanie i współdzielenie (np. Microsoft SharePoint),</w:t>
            </w:r>
          </w:p>
          <w:p w14:paraId="1A5A8C07" w14:textId="557CFD3A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redagowaniu, podsumowaniach i organizacji treści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1EBAB01A" w14:textId="403469A8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upraszczanie języka i przygotowanie wzorów dokumentów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32C8DB67" w14:textId="76C0CD44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analiza dokumentów źródłowych i materiałów referencyjnych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NotebookLM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67514500" w14:textId="61B6BB81" w:rsidR="001108F7" w:rsidRPr="001A0F43" w:rsidRDefault="00075C9F" w:rsidP="00075C9F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1A0F43" w14:paraId="6FC507E0" w14:textId="77777777" w:rsidTr="006079ED">
        <w:tc>
          <w:tcPr>
            <w:tcW w:w="495" w:type="dxa"/>
          </w:tcPr>
          <w:p w14:paraId="71AE41B0" w14:textId="77777777" w:rsidR="0086786C" w:rsidRPr="001A0F43" w:rsidRDefault="0086786C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567" w:type="dxa"/>
          </w:tcPr>
          <w:p w14:paraId="74D429BE" w14:textId="77777777" w:rsidR="001108F7" w:rsidRPr="001A0F43" w:rsidRDefault="001108F7" w:rsidP="001108F7">
            <w:pPr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Praktyczne wykorzystanie AI w administracji publicznej (16 godzin)</w:t>
            </w:r>
          </w:p>
          <w:p w14:paraId="092300B5" w14:textId="0B33F2B9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praktycznego i bezpiecznego wykorzystania narzędzi sztucznej inteligencji w pracy urzędnika, ze szczególnym uwzględnieniem przygotowania dokumentów, analizy danych oraz realizacji procesów związanych z e-usługami.</w:t>
            </w:r>
          </w:p>
          <w:p w14:paraId="1EDED51B" w14:textId="66B3F38F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warsztatowy. Podczas szkolenia poruszane będą zastosowania AI w tworzeniu pism, raportów i materiałów informacyjnych, analizie danych oraz usprawnianiu procesów administracyjnych i decyzyjnych, w tym procesów wspierających rozwój i funkcjonowanie e-usług. Omówione zostaną również ograniczenia technologii, zasady weryfikacji wyników oraz dobre praktyki korzystania z AI.</w:t>
            </w:r>
          </w:p>
          <w:p w14:paraId="35A248D3" w14:textId="2093ACB0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73F93189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39EE52BA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66DB3301" w14:textId="76C73634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tworzenie treści, analiza problemów i wsparcie decyzji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2409F7C" w14:textId="46A437F7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analiza i synteza dłuższych dokumentów (np. Claude),</w:t>
            </w:r>
          </w:p>
          <w:p w14:paraId="2546B68B" w14:textId="40F83DA8" w:rsidR="00D55AE8" w:rsidRPr="001A0F43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wykorzystanie AI w dokumentach, arkuszach i komunikacji (np. Google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Workspace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,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Gemini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352F39B1" w14:textId="3579580E" w:rsidR="0086786C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1108F7" w:rsidRPr="001A0F43" w14:paraId="0C1E982A" w14:textId="77777777" w:rsidTr="006079ED">
        <w:tc>
          <w:tcPr>
            <w:tcW w:w="495" w:type="dxa"/>
          </w:tcPr>
          <w:p w14:paraId="20DE2C45" w14:textId="45D55266" w:rsidR="001108F7" w:rsidRPr="001A0F43" w:rsidRDefault="001108F7" w:rsidP="004500AB">
            <w:pPr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5.</w:t>
            </w:r>
          </w:p>
        </w:tc>
        <w:tc>
          <w:tcPr>
            <w:tcW w:w="8567" w:type="dxa"/>
          </w:tcPr>
          <w:p w14:paraId="7A8A2633" w14:textId="77777777" w:rsidR="001108F7" w:rsidRPr="001A0F43" w:rsidRDefault="001108F7" w:rsidP="001108F7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b/>
                <w:bCs/>
                <w:sz w:val="22"/>
                <w:szCs w:val="22"/>
              </w:rPr>
              <w:t>Profesjonalna obsługa klienta i komunikacja online w administracji z wykorzystaniem AI (16 godzin)</w:t>
            </w:r>
          </w:p>
          <w:p w14:paraId="3D6463DE" w14:textId="0ABFC0F7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Szkolenie przygotowuje do prowadzenia profesjonalnej komunikacji online z użytkownikami usług cyfrowych z wykorzystaniem narzędzi sztucznej inteligencji. Podczas szkolenia poruszane będą zagadnienia odpowiadania na zapytania, prowadzenia korespondencji oraz wspierania użytkowników w rozwiązywaniu problemów.</w:t>
            </w:r>
          </w:p>
          <w:p w14:paraId="7E3510FF" w14:textId="4DA9AF35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Zajęcia mają charakter warsztatowy. Omówione zostaną praktyczne zastosowania AI w przygotowywaniu odpowiedzi, upraszczaniu komunikatów oraz analizie zapytań, a także prowadzenie komunikacji w sytuacjach trudnych, standardy obsługi, ochrona danych oraz budowanie zaufania i wizerunku instytucji.</w:t>
            </w:r>
          </w:p>
          <w:p w14:paraId="4B39B85F" w14:textId="01B35DB9" w:rsidR="00D8308A" w:rsidRPr="001A0F43" w:rsidRDefault="00D8308A" w:rsidP="00D8308A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lastRenderedPageBreak/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95E4EE4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2053FEB" w14:textId="77777777" w:rsidR="00162F75" w:rsidRPr="001A0F43" w:rsidRDefault="00162F75" w:rsidP="00162F75">
            <w:p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Proponowane narzędzia wykorzystywane w trakcie szkolenia:</w:t>
            </w:r>
          </w:p>
          <w:p w14:paraId="123BDDB5" w14:textId="46BA1AFF" w:rsidR="00BB3C41" w:rsidRPr="001A0F43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komunikacja i ćwiczenia praktyczne (np. Microsoft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Teams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1DB53436" w14:textId="1635D034" w:rsidR="00BB3C41" w:rsidRPr="001A0F43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baza wiedzy i zarządzanie procedurami (np. Microsoft SharePoint),</w:t>
            </w:r>
          </w:p>
          <w:p w14:paraId="4BA0ABB9" w14:textId="73625E7B" w:rsidR="00BB3C41" w:rsidRPr="001A0F43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wsparcie w tworzeniu odpowiedzi i analizie zapytań (np. Microsoft 365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Copilot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),</w:t>
            </w:r>
          </w:p>
          <w:p w14:paraId="072DE8BA" w14:textId="6BE3255E" w:rsidR="00BB3C41" w:rsidRPr="001A0F43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Inter Display" w:hAnsi="Inter Display" w:cs="Calibri"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 xml:space="preserve">przygotowanie treści i symulacje komunikacji (np. </w:t>
            </w:r>
            <w:proofErr w:type="spellStart"/>
            <w:r w:rsidRPr="001A0F43">
              <w:rPr>
                <w:rFonts w:ascii="Inter Display" w:hAnsi="Inter Display" w:cs="Calibri"/>
                <w:sz w:val="22"/>
                <w:szCs w:val="22"/>
              </w:rPr>
              <w:t>ChatGPT</w:t>
            </w:r>
            <w:proofErr w:type="spellEnd"/>
            <w:r w:rsidRPr="001A0F43">
              <w:rPr>
                <w:rFonts w:ascii="Inter Display" w:hAnsi="Inter Display" w:cs="Calibri"/>
                <w:sz w:val="22"/>
                <w:szCs w:val="22"/>
              </w:rPr>
              <w:t>).</w:t>
            </w:r>
          </w:p>
          <w:p w14:paraId="06552950" w14:textId="399A7BD3" w:rsidR="001108F7" w:rsidRPr="001A0F43" w:rsidRDefault="00D8308A" w:rsidP="00D8308A">
            <w:pPr>
              <w:jc w:val="both"/>
              <w:rPr>
                <w:rFonts w:ascii="Inter Display" w:hAnsi="Inter Display" w:cs="Calibri"/>
                <w:b/>
                <w:bCs/>
                <w:sz w:val="22"/>
                <w:szCs w:val="22"/>
              </w:rPr>
            </w:pPr>
            <w:r w:rsidRPr="001A0F43">
              <w:rPr>
                <w:rFonts w:ascii="Inter Display" w:hAnsi="Inter Display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</w:tbl>
    <w:p w14:paraId="2D0B70BF" w14:textId="77777777" w:rsidR="0089040E" w:rsidRPr="001A0F43" w:rsidRDefault="0089040E" w:rsidP="0089040E">
      <w:pPr>
        <w:tabs>
          <w:tab w:val="left" w:pos="2550"/>
        </w:tabs>
        <w:rPr>
          <w:rFonts w:ascii="Inter Display" w:hAnsi="Inter Display" w:cs="Arial"/>
          <w:sz w:val="22"/>
          <w:szCs w:val="22"/>
        </w:rPr>
      </w:pPr>
    </w:p>
    <w:sectPr w:rsidR="0089040E" w:rsidRPr="001A0F43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9B43" w14:textId="77777777" w:rsidR="007424B8" w:rsidRDefault="007424B8" w:rsidP="009B0A91">
      <w:r>
        <w:separator/>
      </w:r>
    </w:p>
  </w:endnote>
  <w:endnote w:type="continuationSeparator" w:id="0">
    <w:p w14:paraId="291932ED" w14:textId="77777777" w:rsidR="007424B8" w:rsidRDefault="007424B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3BBF" w14:textId="77777777" w:rsidR="007424B8" w:rsidRDefault="007424B8" w:rsidP="009B0A91">
      <w:r>
        <w:separator/>
      </w:r>
    </w:p>
  </w:footnote>
  <w:footnote w:type="continuationSeparator" w:id="0">
    <w:p w14:paraId="4EE5F22B" w14:textId="77777777" w:rsidR="007424B8" w:rsidRDefault="007424B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EndPr/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EndPr/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5F58"/>
    <w:multiLevelType w:val="hybridMultilevel"/>
    <w:tmpl w:val="0F966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646"/>
    <w:multiLevelType w:val="hybridMultilevel"/>
    <w:tmpl w:val="CCF67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156E"/>
    <w:multiLevelType w:val="hybridMultilevel"/>
    <w:tmpl w:val="55C6F956"/>
    <w:lvl w:ilvl="0" w:tplc="5720F622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D3BB4"/>
    <w:multiLevelType w:val="hybridMultilevel"/>
    <w:tmpl w:val="5448BD72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F3B3C"/>
    <w:multiLevelType w:val="hybridMultilevel"/>
    <w:tmpl w:val="6B6C6FA0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0642"/>
    <w:multiLevelType w:val="hybridMultilevel"/>
    <w:tmpl w:val="784A27AE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265A8"/>
    <w:multiLevelType w:val="hybridMultilevel"/>
    <w:tmpl w:val="325C7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C5AFA"/>
    <w:multiLevelType w:val="hybridMultilevel"/>
    <w:tmpl w:val="D92AD25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DD8"/>
    <w:multiLevelType w:val="hybridMultilevel"/>
    <w:tmpl w:val="816A5292"/>
    <w:lvl w:ilvl="0" w:tplc="44B09726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1B51"/>
    <w:multiLevelType w:val="hybridMultilevel"/>
    <w:tmpl w:val="38A43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D6EF0"/>
    <w:multiLevelType w:val="hybridMultilevel"/>
    <w:tmpl w:val="9D58C21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3104"/>
    <w:multiLevelType w:val="hybridMultilevel"/>
    <w:tmpl w:val="2956443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E3D0C"/>
    <w:multiLevelType w:val="hybridMultilevel"/>
    <w:tmpl w:val="7F70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31AB"/>
    <w:multiLevelType w:val="hybridMultilevel"/>
    <w:tmpl w:val="73C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5EC4"/>
    <w:multiLevelType w:val="hybridMultilevel"/>
    <w:tmpl w:val="87621A46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C2ADE"/>
    <w:multiLevelType w:val="hybridMultilevel"/>
    <w:tmpl w:val="5E7E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A4372"/>
    <w:multiLevelType w:val="hybridMultilevel"/>
    <w:tmpl w:val="720A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D2AC3"/>
    <w:multiLevelType w:val="hybridMultilevel"/>
    <w:tmpl w:val="720E0C7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53596"/>
    <w:multiLevelType w:val="hybridMultilevel"/>
    <w:tmpl w:val="F1C4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CD8"/>
    <w:multiLevelType w:val="hybridMultilevel"/>
    <w:tmpl w:val="D93E9BD2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56F33"/>
    <w:multiLevelType w:val="hybridMultilevel"/>
    <w:tmpl w:val="9BFE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D41F4"/>
    <w:multiLevelType w:val="hybridMultilevel"/>
    <w:tmpl w:val="CA8E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52903"/>
    <w:multiLevelType w:val="hybridMultilevel"/>
    <w:tmpl w:val="31C24658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B1B6E"/>
    <w:multiLevelType w:val="hybridMultilevel"/>
    <w:tmpl w:val="31864176"/>
    <w:lvl w:ilvl="0" w:tplc="5720F622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EB2"/>
    <w:multiLevelType w:val="hybridMultilevel"/>
    <w:tmpl w:val="CE02A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29AC"/>
    <w:multiLevelType w:val="hybridMultilevel"/>
    <w:tmpl w:val="B5DAE79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37138"/>
    <w:multiLevelType w:val="hybridMultilevel"/>
    <w:tmpl w:val="716495D0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96846"/>
    <w:multiLevelType w:val="hybridMultilevel"/>
    <w:tmpl w:val="2F44ACD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F0A4F"/>
    <w:multiLevelType w:val="hybridMultilevel"/>
    <w:tmpl w:val="375658A6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08503">
    <w:abstractNumId w:val="9"/>
  </w:num>
  <w:num w:numId="2" w16cid:durableId="719550083">
    <w:abstractNumId w:val="10"/>
  </w:num>
  <w:num w:numId="3" w16cid:durableId="364674281">
    <w:abstractNumId w:val="8"/>
  </w:num>
  <w:num w:numId="4" w16cid:durableId="1232428046">
    <w:abstractNumId w:val="5"/>
  </w:num>
  <w:num w:numId="5" w16cid:durableId="2144543677">
    <w:abstractNumId w:val="3"/>
  </w:num>
  <w:num w:numId="6" w16cid:durableId="496191884">
    <w:abstractNumId w:val="18"/>
  </w:num>
  <w:num w:numId="7" w16cid:durableId="724566828">
    <w:abstractNumId w:val="25"/>
  </w:num>
  <w:num w:numId="8" w16cid:durableId="470173371">
    <w:abstractNumId w:val="23"/>
  </w:num>
  <w:num w:numId="9" w16cid:durableId="662703069">
    <w:abstractNumId w:val="26"/>
  </w:num>
  <w:num w:numId="10" w16cid:durableId="967277057">
    <w:abstractNumId w:val="21"/>
  </w:num>
  <w:num w:numId="11" w16cid:durableId="29692766">
    <w:abstractNumId w:val="17"/>
  </w:num>
  <w:num w:numId="12" w16cid:durableId="1031148303">
    <w:abstractNumId w:val="29"/>
  </w:num>
  <w:num w:numId="13" w16cid:durableId="717751339">
    <w:abstractNumId w:val="1"/>
  </w:num>
  <w:num w:numId="14" w16cid:durableId="869611177">
    <w:abstractNumId w:val="14"/>
  </w:num>
  <w:num w:numId="15" w16cid:durableId="1513184300">
    <w:abstractNumId w:val="20"/>
  </w:num>
  <w:num w:numId="16" w16cid:durableId="119805780">
    <w:abstractNumId w:val="11"/>
  </w:num>
  <w:num w:numId="17" w16cid:durableId="405032071">
    <w:abstractNumId w:val="13"/>
  </w:num>
  <w:num w:numId="18" w16cid:durableId="1239247166">
    <w:abstractNumId w:val="19"/>
  </w:num>
  <w:num w:numId="19" w16cid:durableId="1884707023">
    <w:abstractNumId w:val="24"/>
  </w:num>
  <w:num w:numId="20" w16cid:durableId="255404642">
    <w:abstractNumId w:val="15"/>
  </w:num>
  <w:num w:numId="21" w16cid:durableId="1049569581">
    <w:abstractNumId w:val="32"/>
  </w:num>
  <w:num w:numId="22" w16cid:durableId="2136293055">
    <w:abstractNumId w:val="30"/>
  </w:num>
  <w:num w:numId="23" w16cid:durableId="1831213909">
    <w:abstractNumId w:val="6"/>
  </w:num>
  <w:num w:numId="24" w16cid:durableId="1587151565">
    <w:abstractNumId w:val="4"/>
  </w:num>
  <w:num w:numId="25" w16cid:durableId="1785227663">
    <w:abstractNumId w:val="27"/>
  </w:num>
  <w:num w:numId="26" w16cid:durableId="876508139">
    <w:abstractNumId w:val="22"/>
  </w:num>
  <w:num w:numId="27" w16cid:durableId="2053112590">
    <w:abstractNumId w:val="31"/>
  </w:num>
  <w:num w:numId="28" w16cid:durableId="369258711">
    <w:abstractNumId w:val="16"/>
  </w:num>
  <w:num w:numId="29" w16cid:durableId="531722325">
    <w:abstractNumId w:val="7"/>
  </w:num>
  <w:num w:numId="30" w16cid:durableId="1135298624">
    <w:abstractNumId w:val="33"/>
  </w:num>
  <w:num w:numId="31" w16cid:durableId="723914707">
    <w:abstractNumId w:val="12"/>
  </w:num>
  <w:num w:numId="32" w16cid:durableId="426773624">
    <w:abstractNumId w:val="0"/>
  </w:num>
  <w:num w:numId="33" w16cid:durableId="1731879753">
    <w:abstractNumId w:val="2"/>
  </w:num>
  <w:num w:numId="34" w16cid:durableId="817765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8EC"/>
    <w:rsid w:val="00053258"/>
    <w:rsid w:val="00060390"/>
    <w:rsid w:val="000625BE"/>
    <w:rsid w:val="00075C9F"/>
    <w:rsid w:val="000B1781"/>
    <w:rsid w:val="000B5FDE"/>
    <w:rsid w:val="000C3168"/>
    <w:rsid w:val="000C5967"/>
    <w:rsid w:val="001054EC"/>
    <w:rsid w:val="0010596C"/>
    <w:rsid w:val="00106963"/>
    <w:rsid w:val="001108F7"/>
    <w:rsid w:val="00115602"/>
    <w:rsid w:val="00147C40"/>
    <w:rsid w:val="00162F75"/>
    <w:rsid w:val="0018417F"/>
    <w:rsid w:val="001851A0"/>
    <w:rsid w:val="001A0F43"/>
    <w:rsid w:val="001B345E"/>
    <w:rsid w:val="001C2322"/>
    <w:rsid w:val="001D3EC9"/>
    <w:rsid w:val="001F3557"/>
    <w:rsid w:val="00221B15"/>
    <w:rsid w:val="00226D49"/>
    <w:rsid w:val="00247648"/>
    <w:rsid w:val="002814AC"/>
    <w:rsid w:val="002C09DE"/>
    <w:rsid w:val="002F4C31"/>
    <w:rsid w:val="0030319D"/>
    <w:rsid w:val="003203F9"/>
    <w:rsid w:val="00324591"/>
    <w:rsid w:val="00325AAC"/>
    <w:rsid w:val="003300CC"/>
    <w:rsid w:val="0038441A"/>
    <w:rsid w:val="00386C79"/>
    <w:rsid w:val="003A5CCD"/>
    <w:rsid w:val="003C52A6"/>
    <w:rsid w:val="00440BFF"/>
    <w:rsid w:val="004536A1"/>
    <w:rsid w:val="00474320"/>
    <w:rsid w:val="004A3428"/>
    <w:rsid w:val="004D238F"/>
    <w:rsid w:val="004E127E"/>
    <w:rsid w:val="0050101D"/>
    <w:rsid w:val="005079CE"/>
    <w:rsid w:val="0051133E"/>
    <w:rsid w:val="00525EAC"/>
    <w:rsid w:val="00550B22"/>
    <w:rsid w:val="005736BE"/>
    <w:rsid w:val="005763F0"/>
    <w:rsid w:val="005B22F3"/>
    <w:rsid w:val="005B50BE"/>
    <w:rsid w:val="00602F5E"/>
    <w:rsid w:val="006079ED"/>
    <w:rsid w:val="00614A1D"/>
    <w:rsid w:val="0062047F"/>
    <w:rsid w:val="0063061D"/>
    <w:rsid w:val="0063799B"/>
    <w:rsid w:val="00662972"/>
    <w:rsid w:val="006A1FE2"/>
    <w:rsid w:val="006A3909"/>
    <w:rsid w:val="006B2AB6"/>
    <w:rsid w:val="006C13AA"/>
    <w:rsid w:val="006F3B8B"/>
    <w:rsid w:val="007121F4"/>
    <w:rsid w:val="00742275"/>
    <w:rsid w:val="007424B8"/>
    <w:rsid w:val="00750DBA"/>
    <w:rsid w:val="00760BE6"/>
    <w:rsid w:val="00775BF9"/>
    <w:rsid w:val="007C3F3B"/>
    <w:rsid w:val="007D59E5"/>
    <w:rsid w:val="008043D4"/>
    <w:rsid w:val="008367A0"/>
    <w:rsid w:val="008626A2"/>
    <w:rsid w:val="0086786C"/>
    <w:rsid w:val="00873687"/>
    <w:rsid w:val="0089040E"/>
    <w:rsid w:val="00896730"/>
    <w:rsid w:val="008A0DF5"/>
    <w:rsid w:val="008B1DAC"/>
    <w:rsid w:val="008D442A"/>
    <w:rsid w:val="008E22C2"/>
    <w:rsid w:val="008F6511"/>
    <w:rsid w:val="00911E94"/>
    <w:rsid w:val="00921005"/>
    <w:rsid w:val="00927523"/>
    <w:rsid w:val="00932043"/>
    <w:rsid w:val="00944757"/>
    <w:rsid w:val="00966D0A"/>
    <w:rsid w:val="0096796A"/>
    <w:rsid w:val="00995417"/>
    <w:rsid w:val="009B0A91"/>
    <w:rsid w:val="009E6E67"/>
    <w:rsid w:val="009F2F19"/>
    <w:rsid w:val="00A20DAF"/>
    <w:rsid w:val="00A210DA"/>
    <w:rsid w:val="00A244D4"/>
    <w:rsid w:val="00A62313"/>
    <w:rsid w:val="00A95B07"/>
    <w:rsid w:val="00AB0281"/>
    <w:rsid w:val="00AB6CA7"/>
    <w:rsid w:val="00AC559E"/>
    <w:rsid w:val="00B3085A"/>
    <w:rsid w:val="00B32397"/>
    <w:rsid w:val="00B602A0"/>
    <w:rsid w:val="00BB3C41"/>
    <w:rsid w:val="00BC6ADB"/>
    <w:rsid w:val="00BC6D6D"/>
    <w:rsid w:val="00BE0F1E"/>
    <w:rsid w:val="00BE74E2"/>
    <w:rsid w:val="00BF5BA9"/>
    <w:rsid w:val="00C32043"/>
    <w:rsid w:val="00C33AFA"/>
    <w:rsid w:val="00C42C99"/>
    <w:rsid w:val="00C46B99"/>
    <w:rsid w:val="00C93D2B"/>
    <w:rsid w:val="00CA4DE4"/>
    <w:rsid w:val="00CB1742"/>
    <w:rsid w:val="00CE6549"/>
    <w:rsid w:val="00CF0EE3"/>
    <w:rsid w:val="00D13D8F"/>
    <w:rsid w:val="00D244F5"/>
    <w:rsid w:val="00D44230"/>
    <w:rsid w:val="00D55AE8"/>
    <w:rsid w:val="00D8308A"/>
    <w:rsid w:val="00DD251D"/>
    <w:rsid w:val="00E1593F"/>
    <w:rsid w:val="00E55CF4"/>
    <w:rsid w:val="00E57F62"/>
    <w:rsid w:val="00E62C3A"/>
    <w:rsid w:val="00E93334"/>
    <w:rsid w:val="00EE0375"/>
    <w:rsid w:val="00F71C26"/>
    <w:rsid w:val="00F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7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786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23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1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01D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1D"/>
    <w:rPr>
      <w:rFonts w:ascii="Cambria" w:eastAsia="Cambria" w:hAnsi="Cambri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037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11</Pages>
  <Words>5163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33</cp:revision>
  <cp:lastPrinted>2024-09-30T10:36:00Z</cp:lastPrinted>
  <dcterms:created xsi:type="dcterms:W3CDTF">2026-03-24T12:22:00Z</dcterms:created>
  <dcterms:modified xsi:type="dcterms:W3CDTF">2026-07-02T11:57:00Z</dcterms:modified>
</cp:coreProperties>
</file>