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12A3C8B2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150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3E680AF7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76614">
        <w:rPr>
          <w:rFonts w:asciiTheme="minorHAnsi" w:hAnsiTheme="minorHAnsi" w:cstheme="minorHAnsi"/>
          <w:b/>
          <w:bCs/>
          <w:sz w:val="22"/>
        </w:rPr>
        <w:t>3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3AFF110F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676614">
        <w:rPr>
          <w:rFonts w:asciiTheme="minorHAnsi" w:hAnsiTheme="minorHAnsi" w:cstheme="minorHAnsi"/>
          <w:b/>
          <w:bCs/>
          <w:color w:val="000000"/>
          <w:sz w:val="22"/>
        </w:rPr>
        <w:t>W</w:t>
      </w:r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>ykonanie okresowych kontroli stanu technicznego obiektu budowlanego, instalacji i przewodów zgodnie z art. 62 ust. 1  pkt. 1) Ustawy z dnia 7 lipca 1994 r. Prawo budowlane (Dz.U. z 2024 r. poz. 725 z późn. zm.),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(rr-mm-dd)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4DC568FC" w:rsidR="004772BC" w:rsidRPr="004772BC" w:rsidRDefault="004772BC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676614">
              <w:rPr>
                <w:rFonts w:asciiTheme="minorHAnsi" w:hAnsiTheme="minorHAnsi" w:cstheme="minorHAnsi"/>
                <w:sz w:val="22"/>
              </w:rPr>
              <w:t>3 usługi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(jedno zamówienie- jedna umowa)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 w zakresie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>kontroli obiektów budowlanych</w:t>
            </w:r>
            <w:r w:rsidR="0067661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2023-04-28T10:36:00Z</cp:lastPrinted>
  <dcterms:created xsi:type="dcterms:W3CDTF">2024-08-23T09:48:00Z</dcterms:created>
  <dcterms:modified xsi:type="dcterms:W3CDTF">2024-08-23T09:53:00Z</dcterms:modified>
</cp:coreProperties>
</file>