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7E3FD019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07FB1">
        <w:rPr>
          <w:rFonts w:asciiTheme="minorHAnsi" w:hAnsiTheme="minorHAnsi" w:cs="Arial"/>
          <w:b/>
          <w:bCs/>
          <w:sz w:val="22"/>
          <w:szCs w:val="22"/>
        </w:rPr>
        <w:t>173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>2024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40EEB59F" w14:textId="563A804C" w:rsidR="00215A14" w:rsidRPr="00D323D0" w:rsidRDefault="00215A14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D17107">
        <w:rPr>
          <w:rFonts w:asciiTheme="minorHAnsi" w:hAnsiTheme="minorHAnsi" w:cs="Arial"/>
          <w:b/>
          <w:bCs/>
          <w:sz w:val="22"/>
          <w:szCs w:val="22"/>
        </w:rPr>
        <w:t>1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02B500C" w14:textId="464A319C" w:rsidR="00D17107" w:rsidRDefault="00D17107" w:rsidP="00D17107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17107">
        <w:rPr>
          <w:rFonts w:asciiTheme="minorHAnsi" w:hAnsiTheme="minorHAnsi" w:cs="Arial"/>
          <w:b/>
          <w:sz w:val="22"/>
          <w:szCs w:val="22"/>
        </w:rPr>
        <w:t xml:space="preserve">Opis I </w:t>
      </w:r>
      <w:r w:rsidR="002519B4">
        <w:rPr>
          <w:rFonts w:asciiTheme="minorHAnsi" w:hAnsiTheme="minorHAnsi" w:cs="Arial"/>
          <w:b/>
          <w:sz w:val="22"/>
          <w:szCs w:val="22"/>
        </w:rPr>
        <w:t xml:space="preserve">części </w:t>
      </w:r>
      <w:r w:rsidRPr="00D17107">
        <w:rPr>
          <w:rFonts w:asciiTheme="minorHAnsi" w:hAnsiTheme="minorHAnsi" w:cs="Arial"/>
          <w:b/>
          <w:sz w:val="22"/>
          <w:szCs w:val="22"/>
        </w:rPr>
        <w:t xml:space="preserve"> Inwestycji pt. „Przebudowa i rozbudowa wraz z dostosowaniem budynku przy ul. Kopernika 46A do potrzeb WMCNT.”</w:t>
      </w:r>
    </w:p>
    <w:p w14:paraId="045F6AC5" w14:textId="77777777" w:rsidR="00D17107" w:rsidRDefault="00D17107" w:rsidP="00D17107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234B4A7" w14:textId="5B8FC083" w:rsidR="003D6138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11FAA74" w14:textId="77777777" w:rsidR="00D17107" w:rsidRPr="00D17107" w:rsidRDefault="00D17107" w:rsidP="00D17107">
      <w:pPr>
        <w:numPr>
          <w:ilvl w:val="0"/>
          <w:numId w:val="33"/>
        </w:numPr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D17107">
        <w:rPr>
          <w:rFonts w:asciiTheme="minorHAnsi" w:eastAsia="Calibri" w:hAnsiTheme="minorHAnsi" w:cstheme="minorHAnsi"/>
          <w:b/>
          <w:sz w:val="22"/>
          <w:szCs w:val="22"/>
        </w:rPr>
        <w:t>SZCZEGÓŁOWY OPIS PRZEDMIOTU ZAMÓWIENIA:</w:t>
      </w:r>
    </w:p>
    <w:p w14:paraId="46DB1342" w14:textId="77777777" w:rsidR="00D17107" w:rsidRPr="00D17107" w:rsidRDefault="00D17107" w:rsidP="00D17107">
      <w:p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17107">
        <w:rPr>
          <w:rFonts w:asciiTheme="minorHAnsi" w:eastAsia="Calibri" w:hAnsiTheme="minorHAnsi" w:cstheme="minorHAnsi"/>
          <w:b/>
          <w:bCs/>
          <w:sz w:val="22"/>
          <w:szCs w:val="22"/>
        </w:rPr>
        <w:t>Do zadań Wykonawcy należy:</w:t>
      </w:r>
    </w:p>
    <w:p w14:paraId="5D7EB320" w14:textId="24884575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opracowanie Programu Funkcjonalno-Użytkowego (w skrócie PFU) dla </w:t>
      </w:r>
      <w:r w:rsidR="009E0D50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I części Inwestycji pt. 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„Przebudowa i rozbudowa wraz z dostosowaniem budynku przy ul. Kopernika 46A w Olsztynie do potrzeb WMCNT” polegającego na opracowaniu szczegółowej inwentaryzacji architektoniczno-budowlanej ,opracowaniu programu funkcjonalno-użytkowego wraz z koncepcją architektoniczną niezbędną do dalszego działania polegającego na zaprojektowaniu i wykonaniu robót budowlanych w budynku dla nowej siedziby Warmińsko Mazurskiego Centrum Nowych Technologii, w Olsztynie przy ul. M. Kopernika 46A wraz z budową zewnętrznego dźwigu osobowego, przebudową wewnętrznej instalacji wentylacji mechanicznej z klimatyzacją i instalacją ciepła technologicznego oraz przebudową wewnętrznych instalacji: wodociągowej, kanalizacyjnej, c.o., elektrycznej i teletechnicznej.</w:t>
      </w:r>
    </w:p>
    <w:p w14:paraId="60AABEE5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opracowanie koncepcji architektoniczno-budowlanej, określającej przeznaczenie planowanego obiektu, wymagania techniczne, ekonomiczne, architektoniczne, materiałowe i funkcjonalne, a także określenie kosztów realizacji zadania na późniejszym etapie (prace projektowe, roboty budowlane wraz z nadzorem inwestorskim).</w:t>
      </w:r>
    </w:p>
    <w:p w14:paraId="116A4317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sporządzenie szczegółowej inwentaryzacji architektoniczno-budowlanej obiektu wraz z ekspertyzą techniczną stanu konstrukcji i elementów budynku, z uwzględnieniem stanu podłoża gruntowego. Inwentaryzacja posłuży do prawidłowego zaprojektowania i ustalenia planowanych kosztów prac projektowych i robót budowlanych oraz do identyfikacji możliwości w zakresie ich wykonania. Inwentaryzacja powinna obejmować zarówno stan istniejący obiektu jak i identyfikację możliwości jego remontu lub przebudowy i przearanżowania dla potrzeb Zamawiającego z uwzględnieniem wymagań dla budynku użyteczności publicznej. Inwentaryzację należy wykonać wraz ze szczegółową dokumentacją fotograficzną stanu istniejącego oraz innymi opracowaniami niezbędnymi do wykonania zamierzenia inwestycyjnego Zamawiającego.</w:t>
      </w:r>
    </w:p>
    <w:p w14:paraId="349C9269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75A9A3CD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II. OBECNA CHARAKTERYSTYKA OBIEKTU</w:t>
      </w:r>
    </w:p>
    <w:p w14:paraId="07FDF1A0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342B4E3C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Budynek usytuowany jest w Olsztynie, przy ul. Kopernika 46a, na działce gruntowej nr 82 obręb 71 m. Olsztyn, jest to obiekt pięciokondygnacyjny, podpiwniczony, o łącznej powierzchni użytkowej 1210,33 m2 i kubaturze 3430m3, znajdujący się na działce o powierzchni 268,95 m2. Obiekt konstrukcji tradycyjnej murowanej, ściany wykonane z cegły pełnej, ocieplone styropianem, otynkowane. Stropy i schody żelbetowe. Dach czterospadowy, konstrukcja stalowa, ocieplony wełną, pokryty blachą i papą. Stolarka okienna i drzwiowa – PCV i Aluminium. Budynek obecnie o funkcji biurowej. W pomieszczeniach piwnicznych zlokalizowany jest węzeł ciepłowniczy (prawdopodobnie do przebudowy).W pomieszczeniach piwnicznych oraz szybie windowym widoczne ślady wilgoci, podczas ulewnego deszczu podłoga jest zalewana.</w:t>
      </w:r>
    </w:p>
    <w:p w14:paraId="7C6515B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</w:p>
    <w:p w14:paraId="4CFFA124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III. GŁÓWNE ZAŁOŻENIA DOTYCZĄCE PROJEKTOWANEGO OBIEKTU</w:t>
      </w:r>
    </w:p>
    <w:p w14:paraId="05D5C5D0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751266F8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Głównym celem zamierzenia, którego dotyczyć będzie koncepcja architektoniczno-budowlana oraz program funkcjonalno-użytkowy, jest zaprojektowanie budynku użyteczności publicznej, siedziby 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lastRenderedPageBreak/>
        <w:t xml:space="preserve">Warmińsko- Mazurskiego Centrum Nowych Technologii (WMCNT) oraz Centrum Polsko-Francuskie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Côtes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d'Armor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– Warmia i Mazury w Olsztynie (CPF). Opracowanie powinno założyć zaprojektowanie niezbędnych instalacji z podlicznikami w celu samodzielnego rozliczania się stron z dostawcami i odbiorcami. Należy uwzględnić zastosowanie nowoczesnych rozwiązań w zakresie budownictwa kubaturowego w szczególności rozwiązań pro-ekologicznych, jednocześnie obejmować analizę możliwości projektowania energooszczędnego i niskoemisyjnego z zastosowaniem nowoczesnych technologii i rozwiązań przewidzianych dla budynków autonomicznych wraz z użyciem alternatywnych źródeł energii.</w:t>
      </w:r>
    </w:p>
    <w:p w14:paraId="5E0530F4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Priorytetowym zadaniem jest ustalenie możliwości nadbudowania dodatkowego piętra (na całości lub części obecnego dachu), która umożliwi uzyskanie dodatkowych powierzchni przeznaczonych na potrzeby pomieszczeń biurowych. W przypadku braku możliwości/zgody, Zamawiający dopuszcza zmiany w Głównych założeniach projektowania.</w:t>
      </w:r>
    </w:p>
    <w:p w14:paraId="0833DA09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 tym celu Wykonawca winien</w:t>
      </w:r>
    </w:p>
    <w:p w14:paraId="48403322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wystąpić o zalecenia konserwatorskie i uzyskać np. wstępne uzgodnienie koncepcji z WKZ, gdyż obiekt objęty opracowaniem znajduje się w Gminnej ewidencji zabytków jako Aleja i Układ Urbanistyczny</w:t>
      </w:r>
    </w:p>
    <w:p w14:paraId="61F66B1A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sporządzić analizę urbanistyczną nt. ewentualnej nadbudowy uzgodnioną w Wydziale Urbanistyki i Architektury Miasta Olsztyna</w:t>
      </w:r>
    </w:p>
    <w:p w14:paraId="4577B6C9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sz w:val="22"/>
          <w:szCs w:val="22"/>
          <w:lang w:eastAsia="en-US" w:bidi="pl-PL"/>
        </w:rPr>
        <w:t>- przedstawić listę niezbędnych pozwoleń, opinii, ekspertyz.</w:t>
      </w:r>
    </w:p>
    <w:p w14:paraId="1CAC1DE7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</w:p>
    <w:p w14:paraId="1203FB71" w14:textId="77777777" w:rsidR="00D17107" w:rsidRPr="00D17107" w:rsidRDefault="00D17107" w:rsidP="00D17107">
      <w:pPr>
        <w:widowControl w:val="0"/>
        <w:numPr>
          <w:ilvl w:val="0"/>
          <w:numId w:val="35"/>
        </w:numPr>
        <w:ind w:left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Funkcje i cele dodatkowe:</w:t>
      </w:r>
    </w:p>
    <w:p w14:paraId="3DD1CD55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 wszystkich kondygnacjach należy przewidzieć toalety ogólnodostępne damskie, męskie, dostosowane do użytku przez osoby ze szczególnymi potrzebami oraz pomieszczenia socjalne, w miarę możliwości pomieszczenia do przechowywania – pow. magazynowe.</w:t>
      </w:r>
    </w:p>
    <w:p w14:paraId="34BF00F5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Winda w miarę możliwości powinna umożliwić dostęp do wszystkich kondygnacji (należy rozważyć przeniesienie windy za obrys budynku).</w:t>
      </w:r>
    </w:p>
    <w:p w14:paraId="1E9490FF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Należy zaprojektować powierzchnię dachu jako użytkową (panele fotowoltaiczne, zielony dach, palarnia, taras) – w przypadku braku możliwości nadbudowy.</w:t>
      </w:r>
    </w:p>
    <w:p w14:paraId="448B3FE2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Należy zaplanować umiejscowienie kontenerów na śmieci (nie ustalono jak rozwiązał tę kwestię poprzedni właściciel) </w:t>
      </w:r>
    </w:p>
    <w:p w14:paraId="2D1E9240" w14:textId="77777777" w:rsidR="00D17107" w:rsidRPr="00D17107" w:rsidRDefault="00D17107" w:rsidP="00D17107">
      <w:pPr>
        <w:widowControl w:val="0"/>
        <w:numPr>
          <w:ilvl w:val="0"/>
          <w:numId w:val="34"/>
        </w:numPr>
        <w:ind w:left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bookmarkStart w:id="0" w:name="_Hlk163556081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Piwnice:  należy zaplanować pomieszczenia magazynowe, pomocnicze dla konserwatora, obsługi sprzątającej, archiwum/składnicę akt, zachować węzeł ciepłowniczy (prawdopodobnie do przebudowy)  </w:t>
      </w:r>
    </w:p>
    <w:p w14:paraId="08DD703A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WYMAGANIA SKŁADNICY</w:t>
      </w:r>
    </w:p>
    <w:p w14:paraId="322725C8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bookmarkStart w:id="1" w:name="_Toc372200007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Lokal i wyposażenie </w:t>
      </w:r>
      <w:bookmarkEnd w:id="1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składnicy akt</w:t>
      </w:r>
    </w:p>
    <w:p w14:paraId="22E132CA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34662DA6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n-GB"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Lokal składnicy akt składa się ze stałego miejsca do pracy dla archiwisty, miejsce do korzystania z dokumentacji nie może znajdować się w pomieszczeniu magazynowym.</w:t>
      </w:r>
    </w:p>
    <w:p w14:paraId="4EF210F8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 pomieszczeniu składnicy akt do przechowywania dokumentacji w postaci nieelektronicznej zapewnia się warunki do realizacji zadań składnicy akt oraz zabezpieczenia przechowywanej w nim dokumentacji przed uszkodzeniem, zniszczeniem lub utratą;</w:t>
      </w:r>
    </w:p>
    <w:p w14:paraId="3781E7DD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 szczególności pomieszczenie to powinno:</w:t>
      </w:r>
    </w:p>
    <w:p w14:paraId="0DA8E719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składać się z elementów konstrukcyjnych o odpowiedniej nośności i wytrzymałości;</w:t>
      </w:r>
    </w:p>
    <w:p w14:paraId="23B66D72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być suche i zapewniać właściwą temperaturę w ciągu roku;</w:t>
      </w:r>
    </w:p>
    <w:p w14:paraId="28916D35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posiadać skuteczną wentylację i sprawną instalację elektryczną;</w:t>
      </w:r>
    </w:p>
    <w:p w14:paraId="6E1745F8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być zabezpieczone przed włamaniem i dostępem osób nieuprawnionych;</w:t>
      </w:r>
    </w:p>
    <w:p w14:paraId="0DE43262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być zabezpieczone przed pożarem co najmniej przez system wykrywania ognia i dymu oraz wyposażone w gaśnice proszkowe odpowiednie do potencjalnego źródła pożaru;</w:t>
      </w:r>
    </w:p>
    <w:p w14:paraId="066D93AD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być zabezpieczone przed bezpośrednim działaniem promieni słonecznych przez zastosowanie w oknach zasłon, żaluzji, szyb lub folii chroniących przed promieniowaniem UV;</w:t>
      </w:r>
    </w:p>
    <w:p w14:paraId="34C6FE8F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zapewniać możliwość stałego dostępu do całości przechowywanej dokumentacji, bez potrzeby przestawiania części dokumentacji w celu dotarcia do innej;</w:t>
      </w:r>
    </w:p>
    <w:p w14:paraId="51207BF4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lastRenderedPageBreak/>
        <w:t>posiadać oświetlenie zapewniające odpowiednią widoczność, bez potrzeby korzystania z przenośnego źródła światła.</w:t>
      </w:r>
    </w:p>
    <w:p w14:paraId="66402ED5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4751907F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Pomieszczenia wyposaża się w:</w:t>
      </w:r>
    </w:p>
    <w:p w14:paraId="1F21404A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ponumerowane regały metalowe stacjonarne zabezpieczone przed korozją, usytuowane prostopadle do okien oraz oddalone od ścian minimum 5 cm, z przejściem między nimi minimum 80 cm, o wysokości i szerokości półek dostosowanej do rozmiaru dokumentacji, z odstępem od sufitu i podłogi;</w:t>
      </w:r>
    </w:p>
    <w:p w14:paraId="59AC1CCA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drabinki lub schodki umożliwiające dostęp do wyżej usytuowanych półek;</w:t>
      </w:r>
    </w:p>
    <w:p w14:paraId="3AD95D48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sprzęt do pomiaru temperatury i wilgotności powietrza;</w:t>
      </w:r>
    </w:p>
    <w:p w14:paraId="3FDC5C36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podręczny sprzęt gaśniczy (gaśnice proszkowe odpowiednie do potencjalnego źródła pożaru).</w:t>
      </w:r>
    </w:p>
    <w:p w14:paraId="03CA6148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n-GB"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 pomieszczeniu:</w:t>
      </w:r>
    </w:p>
    <w:p w14:paraId="0602BC96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nie mogą się znajdować przedmioty i urządzenia inne niż bezpośrednio związane z przechowywaniem i zabezpieczaniem dokumentacji;</w:t>
      </w:r>
    </w:p>
    <w:p w14:paraId="32096729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nie wolno stosować farb i lakierów zawierających formaldehyd, ksylen i toluen;</w:t>
      </w:r>
    </w:p>
    <w:p w14:paraId="2DC7713A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nie mogą się znajdować rury i przewody wodociągowe, kanalizacyjne, gazowe, chyba że sposób ich zabezpieczenia nie zagraża przechowywanej dokumentacji;</w:t>
      </w:r>
    </w:p>
    <w:p w14:paraId="574F9609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jako źródeł światła sztucznego należy używać świetlówek o obniżonej emisji promieniowania UV, przy czym maksymalne natężenie światła nie może przekraczać 200 luksów;</w:t>
      </w:r>
    </w:p>
    <w:p w14:paraId="233BBA8D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posadzka powinna być wykonana z powłoki niepylącej, łatwej do utrzymania w czystości (w szczególności płytka ceramiczna, wykładzina zmywalna);</w:t>
      </w:r>
    </w:p>
    <w:p w14:paraId="4570808C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należy utrzymywać warunki wilgotności i temperatury określone w załączniku nr 1 do instrukcji archiwalnej;</w:t>
      </w:r>
    </w:p>
    <w:p w14:paraId="08006616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należy rejestrować przynajmniej w dni robocze warunki wilgotności i temperatury, a wyniki kontrolować i analizować przynajmniej raz na dwa tygodnie;</w:t>
      </w:r>
    </w:p>
    <w:p w14:paraId="12590AB3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należy regularnie sprzątać, tak by chronić dokumentację przed kurzem, infekcją grzybów pleśniowych oraz zniszczeniami powodowanymi przez owady i gryzonie.</w:t>
      </w:r>
    </w:p>
    <w:p w14:paraId="7CFC2B0C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bookmarkEnd w:id="0"/>
    <w:p w14:paraId="710C6A23" w14:textId="77777777" w:rsidR="00D17107" w:rsidRPr="00D17107" w:rsidRDefault="00D17107" w:rsidP="00D17107">
      <w:pPr>
        <w:widowControl w:val="0"/>
        <w:numPr>
          <w:ilvl w:val="0"/>
          <w:numId w:val="34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Parter: Na parterze budynku należy przewidzieć dwa oddzielne wejścia: od ul. Mickiewicza – dla CPF oraz od ul. Kopernika – dla CPF i WMCNT, ze wspólnym dostępem do windy, piwnicy i klatki schodowej</w:t>
      </w:r>
    </w:p>
    <w:p w14:paraId="0450A772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 parterze należy zaprojektować serwerownię główną wg. założeń obejmujących:</w:t>
      </w:r>
    </w:p>
    <w:p w14:paraId="25347517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połączenie istniejących serwerowni z ul. Głowackiego 14 oraz ul.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E.Plater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1 (częściowo po RSS, dzierżawa włókien i dobudowanie sieci)</w:t>
      </w:r>
    </w:p>
    <w:p w14:paraId="687CC16E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przeniesienie 6 szaf serwerowych z lokalizacji przy ul. Głowackiego.</w:t>
      </w:r>
    </w:p>
    <w:p w14:paraId="15157D25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zaprojektowanie układu dla co najmniej 12 szaf serwerowych w pomieszczeniu co najmniej 15x5 m lub w innym układzie o zbliżonej powierzchni.</w:t>
      </w:r>
    </w:p>
    <w:p w14:paraId="746EA24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zaprojektowanie rozwiązania umożliwiającego umieszczenie UPS, klimatyzacji, agregatu prądotwórczego, systemu gaszenia i innych niezbędnych systemów teletechnicznych  </w:t>
      </w:r>
    </w:p>
    <w:p w14:paraId="53551DBE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zaprojektowanie serwerowni z uwzględnieniem planowanych obciążeń (każda z szaf maksymalnie może ważyć 1,5 T x 10 = 15 T) z dostępem do ciągów komunikacyjnych i windy</w:t>
      </w:r>
    </w:p>
    <w:p w14:paraId="0362DDA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 parterze na potrzeby CPF* należy zaprojektować:</w:t>
      </w:r>
    </w:p>
    <w:p w14:paraId="02DE7BD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‘Strefa kulturalna’:</w:t>
      </w:r>
    </w:p>
    <w:p w14:paraId="2C4243C5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w miarę możliwości, modułowa przestrzeń typu „open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space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”, do swobodnego, niekrępującego użytku odbiorców, pełniącą rolę przestrzeni wystawienniczej (galeria, czytelnia podręcznego zbioru książek i czasopism) do organizowania kameralnych wystaw, pokazów filmowych, spotkań autorskich (popularno-naukowych), działań kulturalnych, edukacyjnych i animacyjnych dla różnych grup wiekowych,  z możliwością bieżącego aranżowania (za pomocą ruchomego wyposażenia, np. regałów z książkami na kółkach) na potrzeby organizacji różnych działań;</w:t>
      </w:r>
    </w:p>
    <w:p w14:paraId="052EB3C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w pobliżu głównego wejścia (od strony ulicy Mickiewicza) stanowisko recepcji z dwoma stanowiskami pracy, miejsce, w którym obsługiwani będą wszyscy odwiedzający, zainteresowani 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lastRenderedPageBreak/>
        <w:t xml:space="preserve">ofertą CPF; </w:t>
      </w:r>
    </w:p>
    <w:p w14:paraId="6BB400F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w przestrzeni „open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space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” do zaprojektowania strefa coworkingowa ze stanowiskami do pracy (dla max 4 osób), z których korzystać będą mogli stażyści, wolontariusze, osoby zatrudnione na czas określony, ew. użytkownicy czytelni (studenci, uczniowie);</w:t>
      </w:r>
    </w:p>
    <w:p w14:paraId="73968AA7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pomieszczenie socjalne dla pracowników</w:t>
      </w:r>
    </w:p>
    <w:p w14:paraId="7152110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podręczny magazynek</w:t>
      </w:r>
    </w:p>
    <w:p w14:paraId="7464ADE2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toalety damska i męska (w tym lub oraz dla pracowników z niepełnosprawnościami)  k do użytku pracowników;</w:t>
      </w:r>
    </w:p>
    <w:p w14:paraId="556F9DAD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* Centrum Polsko-Francuskie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Côtes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d’Armor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-Warmia i Mazury w Olsztynie (CPF), samorządowa instytucja kultury Województwa Warmińsko-Mazurskiego, której podstawową misją jest działalność kulturalno-edukacyjna mająca na celu popularyzację kultury Francji i krajów francuskojęzycznych, w tym nauczanie języka francuskiego (kursy językowe). Stan zatrudnienia (na 2024 r.): 7 etatów. Podstawowa działalność kulturalna prowadzona jest od poniedziałku do piątku. Okazjonalnie CPF organizuje wydarzenia również w weekendy (informacja do uwzględnienia przy projektowaniu dostępu do zajmowanych przez instytucję przestrzeni – parteru/I piętra – niezależnie od WMCNT). </w:t>
      </w:r>
    </w:p>
    <w:p w14:paraId="3600E950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5C037861" w14:textId="77777777" w:rsidR="00D17107" w:rsidRPr="00D17107" w:rsidRDefault="00D17107" w:rsidP="00D17107">
      <w:pPr>
        <w:widowControl w:val="0"/>
        <w:numPr>
          <w:ilvl w:val="0"/>
          <w:numId w:val="34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I Piętro: Na I piętrze na potrzeby CPF* należy zaprojektować:</w:t>
      </w:r>
    </w:p>
    <w:p w14:paraId="0C2E04AC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'Strefa edukacyjno-szkoleniowa i biurowa’</w:t>
      </w:r>
    </w:p>
    <w:p w14:paraId="5C75EF62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- 2 sale dydaktyczne/warsztatowe do nauki języków –  Centrum PL-FR organizuje kursy językowe, grupowe i indywidualne, dla osób w różnym wieku (grupy dziecięce: 7-12 lat; młodzieżowe: 13-18 lat; dorosłe: 18+); grupy liczą od 5 do 12 osób, zajęcia odbywają się w godz. 8.00-20.00; </w:t>
      </w:r>
    </w:p>
    <w:p w14:paraId="336D6595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- 1 sala dydaktyczno-konferencyjna przygotowana z myślą o prowadzeniu zajęć z języka francuskiego oraz spotkań projektowych, biznesowych (wyposażona w przesuwną akustyczną ścianę działową z możliwością wydzielenia 2 mniejszych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sal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)</w:t>
      </w:r>
    </w:p>
    <w:p w14:paraId="06DEDCF3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- 3 pomieszczenia biurowe: administracja/IODO, główna księgowa, dyrektor</w:t>
      </w:r>
    </w:p>
    <w:p w14:paraId="2ECF0542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podręczny magazynek</w:t>
      </w:r>
    </w:p>
    <w:p w14:paraId="57098A8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- 1 pomieszczenie pełniące funkcję sekretariatu kursów językowych (w pobliżu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sal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dydaktycznych; łatwo dostępne dla użytkowników)</w:t>
      </w:r>
    </w:p>
    <w:p w14:paraId="2414E0F9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archiwum zakładowe (odrębne pomieszczenie dostosowane zgodnie z Rozporządzeniem Prezesa Rady Ministrów z dnia 18 stycznia 2011 r. w sprawie instrukcji kancelaryjnej, jednolitych rzeczowych wykazów akt oraz instrukcji w sprawie organizacji i zakresu działania archiwów zakładowych);</w:t>
      </w:r>
    </w:p>
    <w:p w14:paraId="50076834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pomieszczenie socjalne dla pracowników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 w:bidi="pl-PL"/>
        </w:rPr>
        <w:t xml:space="preserve">; </w:t>
      </w:r>
    </w:p>
    <w:p w14:paraId="47357220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toalety damska i męska (w tym lub oraz dla pracowników z niepełnosprawnościami);</w:t>
      </w:r>
    </w:p>
    <w:p w14:paraId="68680A4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pomieszczenie pomocnicze/techniczno-gospodarcze dla obsługi sprzątającej (ewentualnie w piwnicy –  współdzielone z WMCNT);</w:t>
      </w:r>
    </w:p>
    <w:p w14:paraId="7A5FC2D3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pomieszczenie magazynowe (ewentualnie w piwnicy; w obecnej siedzibie na magazyn wykorzystywane jest ok. 25 m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vertAlign w:val="superscript"/>
          <w:lang w:eastAsia="en-US" w:bidi="pl-PL"/>
        </w:rPr>
        <w:t>2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powierzchni)</w:t>
      </w:r>
    </w:p>
    <w:p w14:paraId="46C201D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1BCDE2F0" w14:textId="77777777" w:rsidR="00D17107" w:rsidRPr="00D17107" w:rsidRDefault="00D17107" w:rsidP="00D17107">
      <w:pPr>
        <w:widowControl w:val="0"/>
        <w:numPr>
          <w:ilvl w:val="0"/>
          <w:numId w:val="34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bookmarkStart w:id="2" w:name="_Hlk165976655"/>
      <w:bookmarkStart w:id="3" w:name="_Hlk162358035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II, III,IV </w:t>
      </w:r>
      <w:bookmarkEnd w:id="2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Piętro: </w:t>
      </w:r>
      <w:bookmarkStart w:id="4" w:name="_Hlk162511456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dobrze doświetlone powierzchnie</w:t>
      </w:r>
      <w:bookmarkEnd w:id="4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, </w:t>
      </w:r>
      <w:bookmarkStart w:id="5" w:name="_Hlk162516910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pomieszczenia biurowe przestronne, z miejscem na szafy, biurka, </w:t>
      </w:r>
      <w:bookmarkEnd w:id="5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ew. z mobilnymi ściankami, przegrodami akustycznymi, podręczny magazynek</w:t>
      </w:r>
    </w:p>
    <w:p w14:paraId="4487C364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Najwyższa kondygnacja:</w:t>
      </w:r>
    </w:p>
    <w:p w14:paraId="275FA1A1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Sekretariat – 2 osoby</w:t>
      </w:r>
    </w:p>
    <w:p w14:paraId="1AC87036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3 gabinety z czego jeden największy narożny (ul. M. Kopernika/ ul. A. Mickiewicza)</w:t>
      </w:r>
    </w:p>
    <w:p w14:paraId="16858F7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Pomieszczenia biurowe</w:t>
      </w:r>
    </w:p>
    <w:p w14:paraId="1CDDF637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0A3B6CF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Łącznie na piętrach II, III,IV i w ewentualnej nadbudówce, ok. 60-65 osób z czego 3 Dyrektorów/ Głowna Księgowa/8 Kierowników Biur</w:t>
      </w:r>
    </w:p>
    <w:bookmarkEnd w:id="3"/>
    <w:p w14:paraId="24D09A39" w14:textId="1D80D182" w:rsid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71F229A3" w14:textId="72344201" w:rsid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59D520DD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71B949A8" w14:textId="77777777" w:rsidR="00D17107" w:rsidRPr="00D17107" w:rsidRDefault="00D17107" w:rsidP="00D17107">
      <w:pPr>
        <w:widowControl w:val="0"/>
        <w:numPr>
          <w:ilvl w:val="0"/>
          <w:numId w:val="38"/>
        </w:numPr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lastRenderedPageBreak/>
        <w:t>Zakres podstawowych prac oraz założenia, które zostaną uwzględnione w PFU:</w:t>
      </w:r>
    </w:p>
    <w:p w14:paraId="6C4BA0C6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2C63B7C1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wymiana instalacji c. o. wraz z grzejnikami;</w:t>
      </w:r>
    </w:p>
    <w:p w14:paraId="088D2947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wymiana instalacji sanitarnych –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wod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. kan., wentylacyjnych;</w:t>
      </w:r>
    </w:p>
    <w:p w14:paraId="2A754B2E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wymiana instalacji elektrycznej z montażem oświetlenia typu LED;</w:t>
      </w:r>
    </w:p>
    <w:p w14:paraId="70D1FB00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wykonanie instalacji teletechnicznej;</w:t>
      </w:r>
    </w:p>
    <w:p w14:paraId="4297204B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montaż systemu alarmowego, przeciwpożarowego;</w:t>
      </w:r>
    </w:p>
    <w:p w14:paraId="3ABEA94D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wymiana pozostałej stolarki okiennej i drzwiowej;</w:t>
      </w:r>
    </w:p>
    <w:p w14:paraId="3F71B076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docieplenie stropodachu i ścian;</w:t>
      </w:r>
    </w:p>
    <w:p w14:paraId="078B6F45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prace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osuszeniowe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i zabezpieczające w budynku;</w:t>
      </w:r>
    </w:p>
    <w:p w14:paraId="0B3859B9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inne jeżeli ich wykonanie niezbędne jest do wykonania zadania inwestycyjnego;</w:t>
      </w:r>
    </w:p>
    <w:p w14:paraId="0BD6D5C4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System Kontroli Dostępu (SKD)</w:t>
      </w:r>
    </w:p>
    <w:p w14:paraId="4BD38596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System telewizji dozorowej CCTV</w:t>
      </w:r>
    </w:p>
    <w:p w14:paraId="0CB8ACFA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Instalacje inteligentnego budynku, automatyka budynkowa, Instalacje HVAC      </w:t>
      </w:r>
    </w:p>
    <w:p w14:paraId="23D0B25D" w14:textId="77777777" w:rsidR="00D17107" w:rsidRPr="00D17107" w:rsidRDefault="00D17107" w:rsidP="00D17107">
      <w:pPr>
        <w:widowControl w:val="0"/>
        <w:ind w:left="72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             </w:t>
      </w:r>
    </w:p>
    <w:p w14:paraId="18574E76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IV. WYMAGANIA DOTYCZĄCE PRZEDMIOTU ZAMÓWIENIA</w:t>
      </w:r>
    </w:p>
    <w:p w14:paraId="6869D2F1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3ECE4BBB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Zakres opracowania obejmuje branże konstrukcyjną i architektoniczną oraz branże instalacyjne: przeciwpożarowe, sanitarne, niskoprądowe, teletechniczne i elektryczne oraz wentylację i klimatyzację.</w:t>
      </w:r>
    </w:p>
    <w:p w14:paraId="0B3C1928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Zakres opracowania musi zawierać aranżację wnętrz z podziałem na poszczególne pomieszczenia.</w:t>
      </w:r>
    </w:p>
    <w:p w14:paraId="1B9DCD4E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Zakres opracowania musi zawierać koncepcję rozwiązań funkcjonalnych, technicznych, architektonicznych, konstrukcyjnych, instalacyjnych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itd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.,itp.</w:t>
      </w:r>
    </w:p>
    <w:p w14:paraId="0FD9DE8A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Zakres prac obejmuje wykonanie rzutów kondygnacji, wizualizacji pomieszczeń i budynku.</w:t>
      </w:r>
    </w:p>
    <w:p w14:paraId="343B0643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Zakres opracowania obejmuje zaproponowanie rozwiązań/systemów zarządzania instalacjami i systemami technicznymi  w budynku i obejmuje ich zaprojektowanie.</w:t>
      </w:r>
    </w:p>
    <w:p w14:paraId="576BFFAC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Od Wykonawcy, Zamawiający będzie wymagał wystąpienia do właściwego organu o warunki zabudowy dla projektowanego obiektu.</w:t>
      </w:r>
    </w:p>
    <w:p w14:paraId="653C4053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Dokumentacja stanowiąca przedmiot umowy będzie sporządzona przez Wykonawcę i przekazana Zamawiającemu w 3 egzemplarzach papierowych oraz w wersji elektronicznej na płycie CD zawierającej pliki w wersji nieedytowalnej oraz edytowalnej (WORD, PDF, DWG</w:t>
      </w:r>
      <w:r w:rsidRPr="00D17107">
        <w:rPr>
          <w:rFonts w:asciiTheme="minorHAnsi" w:eastAsiaTheme="minorHAnsi" w:hAnsiTheme="minorHAnsi" w:cstheme="minorHAnsi"/>
          <w:b/>
          <w:bCs/>
          <w:sz w:val="22"/>
          <w:szCs w:val="22"/>
          <w:lang w:eastAsia="en-US" w:bidi="pl-PL"/>
        </w:rPr>
        <w:t>). Cena powinna uwzględniać projekt w wersji 3D.</w:t>
      </w:r>
    </w:p>
    <w:p w14:paraId="537C9DFF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Wykonawca przewidzi w PFU wykonanie przez Generalnego Wykonawcę projektu i robót, wszelkich niezbędnych badań, w tym badań architektonicznych, konstrukcyjnych, geologicznych i wszelkich innych niezbędnych do wykonania zadania inwestycyjnego Zamawiającego oraz szczegółowo określi zakres i zasięg tych badań, o ile takie badania będą niezbędne do wykonania zadania inwestycyjnego.</w:t>
      </w:r>
    </w:p>
    <w:p w14:paraId="6EC6246A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 podstawie zakresu robót Wykonawca oszacuje planowane koszty prac projektowych i robót budowlanych. Część kosztowa powinna zawierać zestawienie planowanych kosztów, w szczególności:</w:t>
      </w:r>
    </w:p>
    <w:p w14:paraId="426FDC1C" w14:textId="77777777" w:rsidR="00D17107" w:rsidRPr="00D17107" w:rsidRDefault="00D17107" w:rsidP="00D17107">
      <w:pPr>
        <w:widowControl w:val="0"/>
        <w:numPr>
          <w:ilvl w:val="1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kosztów dokumentacji projektowej: projektu budowlanego i wykonawczego wraz z uzyskaniem niezbędnych zezwoleń, pozwoleń oraz z pełnieniem funkcji nadzoru autorskiego na etapie realizacji;</w:t>
      </w:r>
    </w:p>
    <w:p w14:paraId="585C03B3" w14:textId="77777777" w:rsidR="00D17107" w:rsidRPr="00D17107" w:rsidRDefault="00D17107" w:rsidP="00D17107">
      <w:pPr>
        <w:widowControl w:val="0"/>
        <w:numPr>
          <w:ilvl w:val="1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kosztów badań architektonicznych, konstrukcyjnych, geologicznych i innych niezbędnych do wykonania zamierzenia inwestycyjnego;</w:t>
      </w:r>
    </w:p>
    <w:p w14:paraId="5D06C896" w14:textId="77777777" w:rsidR="00D17107" w:rsidRPr="00D17107" w:rsidRDefault="00D17107" w:rsidP="00D17107">
      <w:pPr>
        <w:widowControl w:val="0"/>
        <w:numPr>
          <w:ilvl w:val="1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kosztów wykonania robót budowlanych wraz z nadzorem inwestorskim.</w:t>
      </w:r>
    </w:p>
    <w:p w14:paraId="684A052C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Program Funkcjonalno-Użytkowy powinien być kompletny i obejmować całość zamierzenia inwestycyjnego oraz powinien być sporządzony zgodnie z Rozporządzeniem Ministra Rozwoju i Technologii z dnia 20 grudnia 2021 r. w sprawie szczegółowego zakresu i formy dokumentacji projektowej, specyfikacji technicznych wykonania i odbioru robót budowlanych oraz programu funkcjonalno-użytkowego.</w:t>
      </w:r>
    </w:p>
    <w:p w14:paraId="7AB54B49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Opracowany Program Funkcjonalno-Użytkowy będzie podstawą do przeprowadzenia 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lastRenderedPageBreak/>
        <w:t xml:space="preserve">postępowania o udzielenie zamówienia publicznego, przedmiotem, którego będzie zaprojektowanie i wykonanie robót budowlanych w ramach realizacji przyszłego zamierzenia inwestycyjnego w temacie jak w tytule, </w:t>
      </w:r>
    </w:p>
    <w:p w14:paraId="18163BB7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Zamawiający zastrzega sobie możliwość akceptacji wstępnej dokumentacji w tym PFU przed przyjęciem dokumentacji ostatecznej oraz możliwość uaktualniania dokumentacji o wytyczne Zamawiającego na wniosek jego wniosek.</w:t>
      </w:r>
    </w:p>
    <w:p w14:paraId="27FD8943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Zamawiający będzie wymagał ciągłego relacjonowania postępu prac w terminach i trybie uzgodnionym między stronami..</w:t>
      </w:r>
    </w:p>
    <w:p w14:paraId="4487A881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Zamawiający będzie wymagał wsparcia od Wykonawcy na etapie przyszłego postępowania o zamówienie publiczne na roboty budowlane w aspekcie pomocy w udzielaniu odpowiedzi na pytania które wpłynął do Zamawiającego w toku postępowania..</w:t>
      </w:r>
    </w:p>
    <w:p w14:paraId="23583C8C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Opracowanie wykonane w ramach realizacji przedmiotu umowy, będzie objęte ochroną przewidzianą w ustawie z dnia 4 lutego 1994 roku o prawie autorskim i prawach pokrewnych (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t.j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. Dz. U. z 2022 r. poz. 2509.). Przedmiot zamówienia – w ramach umówionego wynagrodzenia - obejmuje także przeniesienie na Zamawiającego majątkowych praw autorskich i pokrewnych w zakresie niniejszej dokumentacji, w tym praw autorskich zależnych.</w:t>
      </w:r>
    </w:p>
    <w:p w14:paraId="0B179EFB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sz w:val="22"/>
          <w:szCs w:val="22"/>
          <w:lang w:eastAsia="en-US" w:bidi="pl-PL"/>
        </w:rPr>
        <w:t>Na potrzeby oszacowania wartości, Zamawiający przewiduje możliwość zorganizowania wizji lokalnej na wniosek zainteresowanego Wykonawcy.</w:t>
      </w:r>
    </w:p>
    <w:p w14:paraId="34D93D3A" w14:textId="0D0EB988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8F0599F" w14:textId="07AAD99E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06B465C" w14:textId="6E770798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76B39B1" w14:textId="179135A9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8C45FA0" w14:textId="60953EB0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892BD4D" w14:textId="10752B3C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A0864BA" w14:textId="2F0D1BCC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4F02E10" w14:textId="2D23E432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4F61779" w14:textId="7FEF5778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1BFB809F" w14:textId="1A820824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97EFF49" w14:textId="68143B74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B39CA39" w14:textId="230FDAEE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24E976E" w14:textId="0C142EEE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D591D60" w14:textId="5EC8DF90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B358289" w14:textId="2EDD98D6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D17107" w:rsidSect="00D32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E554" w14:textId="77777777" w:rsidR="002E5E88" w:rsidRDefault="002E5E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8916" w14:textId="77777777" w:rsidR="002E5E88" w:rsidRDefault="002E5E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01CC647B" w:rsidR="00D323D0" w:rsidRDefault="00D323D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77CE8" wp14:editId="1387F502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5760000" cy="849600"/>
          <wp:effectExtent l="0" t="0" r="0" b="8255"/>
          <wp:wrapTight wrapText="bothSides">
            <wp:wrapPolygon edited="0">
              <wp:start x="0" y="0"/>
              <wp:lineTo x="0" y="21325"/>
              <wp:lineTo x="21505" y="21325"/>
              <wp:lineTo x="21505" y="0"/>
              <wp:lineTo x="0" y="0"/>
            </wp:wrapPolygon>
          </wp:wrapTight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2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3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4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6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4"/>
  </w:num>
  <w:num w:numId="5">
    <w:abstractNumId w:val="37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30"/>
  </w:num>
  <w:num w:numId="10">
    <w:abstractNumId w:val="26"/>
  </w:num>
  <w:num w:numId="11">
    <w:abstractNumId w:val="16"/>
  </w:num>
  <w:num w:numId="12">
    <w:abstractNumId w:val="18"/>
  </w:num>
  <w:num w:numId="13">
    <w:abstractNumId w:val="7"/>
  </w:num>
  <w:num w:numId="14">
    <w:abstractNumId w:val="2"/>
  </w:num>
  <w:num w:numId="15">
    <w:abstractNumId w:val="34"/>
  </w:num>
  <w:num w:numId="16">
    <w:abstractNumId w:val="13"/>
  </w:num>
  <w:num w:numId="17">
    <w:abstractNumId w:val="17"/>
  </w:num>
  <w:num w:numId="18">
    <w:abstractNumId w:val="31"/>
  </w:num>
  <w:num w:numId="19">
    <w:abstractNumId w:val="8"/>
  </w:num>
  <w:num w:numId="20">
    <w:abstractNumId w:val="3"/>
  </w:num>
  <w:num w:numId="21">
    <w:abstractNumId w:val="24"/>
  </w:num>
  <w:num w:numId="22">
    <w:abstractNumId w:val="32"/>
  </w:num>
  <w:num w:numId="23">
    <w:abstractNumId w:val="25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6"/>
  </w:num>
  <w:num w:numId="27">
    <w:abstractNumId w:val="21"/>
  </w:num>
  <w:num w:numId="28">
    <w:abstractNumId w:val="27"/>
  </w:num>
  <w:num w:numId="29">
    <w:abstractNumId w:val="38"/>
  </w:num>
  <w:num w:numId="30">
    <w:abstractNumId w:val="23"/>
  </w:num>
  <w:num w:numId="31">
    <w:abstractNumId w:val="11"/>
  </w:num>
  <w:num w:numId="32">
    <w:abstractNumId w:val="12"/>
  </w:num>
  <w:num w:numId="33">
    <w:abstractNumId w:val="35"/>
  </w:num>
  <w:num w:numId="34">
    <w:abstractNumId w:val="5"/>
  </w:num>
  <w:num w:numId="35">
    <w:abstractNumId w:val="1"/>
  </w:num>
  <w:num w:numId="36">
    <w:abstractNumId w:val="20"/>
  </w:num>
  <w:num w:numId="37">
    <w:abstractNumId w:val="28"/>
  </w:num>
  <w:num w:numId="38">
    <w:abstractNumId w:val="33"/>
  </w:num>
  <w:num w:numId="39">
    <w:abstractNumId w:val="0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01D7B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47145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07FB1"/>
    <w:rsid w:val="002129FB"/>
    <w:rsid w:val="002150DA"/>
    <w:rsid w:val="00215A14"/>
    <w:rsid w:val="002203F2"/>
    <w:rsid w:val="00240F65"/>
    <w:rsid w:val="00244D9B"/>
    <w:rsid w:val="002519B4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D50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17107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2217</Words>
  <Characters>15820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2</cp:revision>
  <cp:lastPrinted>2015-01-19T07:51:00Z</cp:lastPrinted>
  <dcterms:created xsi:type="dcterms:W3CDTF">2024-09-13T08:45:00Z</dcterms:created>
  <dcterms:modified xsi:type="dcterms:W3CDTF">2024-09-13T08:45:00Z</dcterms:modified>
</cp:coreProperties>
</file>